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718E" w14:textId="40D2682B" w:rsidR="001A0DAC" w:rsidRDefault="00D20EF0" w:rsidP="001A0DAC">
      <w:pPr>
        <w:jc w:val="center"/>
        <w:rPr>
          <w:rFonts w:ascii="Arial" w:hAnsi="Arial" w:cs="Arial"/>
          <w:b/>
          <w:bCs/>
          <w:sz w:val="32"/>
          <w:szCs w:val="32"/>
        </w:rPr>
      </w:pPr>
      <w:r>
        <w:rPr>
          <w:noProof/>
        </w:rPr>
        <w:drawing>
          <wp:inline distT="0" distB="0" distL="0" distR="0" wp14:anchorId="0F8CBB79" wp14:editId="04DA9E03">
            <wp:extent cx="5731510" cy="1433830"/>
            <wp:effectExtent l="0" t="0" r="254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433830"/>
                    </a:xfrm>
                    <a:prstGeom prst="rect">
                      <a:avLst/>
                    </a:prstGeom>
                  </pic:spPr>
                </pic:pic>
              </a:graphicData>
            </a:graphic>
          </wp:inline>
        </w:drawing>
      </w:r>
      <w:r w:rsidR="008C18DA">
        <w:rPr>
          <w:rFonts w:ascii="Arial" w:hAnsi="Arial" w:cs="Arial"/>
          <w:b/>
          <w:bCs/>
          <w:sz w:val="32"/>
          <w:szCs w:val="32"/>
        </w:rPr>
        <w:t>TE</w:t>
      </w:r>
      <w:r w:rsidR="001A0DAC">
        <w:rPr>
          <w:rFonts w:ascii="Arial" w:hAnsi="Arial" w:cs="Arial"/>
          <w:b/>
          <w:bCs/>
          <w:sz w:val="32"/>
          <w:szCs w:val="32"/>
        </w:rPr>
        <w:t xml:space="preserve">RMS OF REFERENCE </w:t>
      </w:r>
    </w:p>
    <w:p w14:paraId="2EB7D419" w14:textId="64D50AA4" w:rsidR="001A0DAC" w:rsidRDefault="001A0DAC" w:rsidP="001A0DAC">
      <w:pPr>
        <w:jc w:val="center"/>
        <w:rPr>
          <w:rFonts w:ascii="Arial" w:hAnsi="Arial" w:cs="Arial"/>
          <w:b/>
          <w:bCs/>
          <w:sz w:val="36"/>
          <w:szCs w:val="36"/>
        </w:rPr>
      </w:pPr>
      <w:r>
        <w:rPr>
          <w:rFonts w:ascii="Arial" w:hAnsi="Arial" w:cs="Arial"/>
          <w:b/>
          <w:bCs/>
          <w:sz w:val="36"/>
          <w:szCs w:val="36"/>
        </w:rPr>
        <w:t>PLANNING COMMITTEE</w:t>
      </w:r>
    </w:p>
    <w:p w14:paraId="5C0613D6" w14:textId="77777777" w:rsidR="001A0DAC" w:rsidRDefault="001A0DAC" w:rsidP="001A0DAC">
      <w:pPr>
        <w:jc w:val="center"/>
        <w:rPr>
          <w:rFonts w:ascii="Arial" w:hAnsi="Arial" w:cs="Arial"/>
          <w:b/>
          <w:bCs/>
          <w:sz w:val="36"/>
          <w:szCs w:val="36"/>
        </w:rPr>
      </w:pPr>
    </w:p>
    <w:tbl>
      <w:tblPr>
        <w:tblStyle w:val="TableGrid"/>
        <w:tblW w:w="10206" w:type="dxa"/>
        <w:tblInd w:w="-572" w:type="dxa"/>
        <w:tblLook w:val="04A0" w:firstRow="1" w:lastRow="0" w:firstColumn="1" w:lastColumn="0" w:noHBand="0" w:noVBand="1"/>
      </w:tblPr>
      <w:tblGrid>
        <w:gridCol w:w="8647"/>
        <w:gridCol w:w="1559"/>
      </w:tblGrid>
      <w:tr w:rsidR="00E8560A" w14:paraId="1CC98A66" w14:textId="77777777" w:rsidTr="00B77143">
        <w:tc>
          <w:tcPr>
            <w:tcW w:w="8647" w:type="dxa"/>
          </w:tcPr>
          <w:p w14:paraId="12080E70" w14:textId="008CA378" w:rsidR="00E8560A" w:rsidRDefault="00E8560A" w:rsidP="00E8560A">
            <w:pPr>
              <w:spacing w:line="360" w:lineRule="auto"/>
              <w:rPr>
                <w:rFonts w:ascii="Arial" w:hAnsi="Arial" w:cs="Arial"/>
                <w:b/>
                <w:bCs/>
                <w:sz w:val="24"/>
                <w:szCs w:val="24"/>
              </w:rPr>
            </w:pPr>
            <w:r>
              <w:rPr>
                <w:rFonts w:ascii="Arial" w:hAnsi="Arial" w:cs="Arial"/>
                <w:b/>
                <w:bCs/>
                <w:sz w:val="24"/>
                <w:szCs w:val="24"/>
              </w:rPr>
              <w:t>Membership and voting:</w:t>
            </w:r>
          </w:p>
          <w:p w14:paraId="09D49C1A" w14:textId="0A7D6338" w:rsidR="00E8560A" w:rsidRDefault="00E8560A" w:rsidP="00D20EF0">
            <w:pPr>
              <w:rPr>
                <w:rFonts w:ascii="Arial" w:hAnsi="Arial" w:cs="Arial"/>
                <w:sz w:val="24"/>
                <w:szCs w:val="24"/>
              </w:rPr>
            </w:pPr>
            <w:r>
              <w:rPr>
                <w:rFonts w:ascii="Arial" w:hAnsi="Arial" w:cs="Arial"/>
                <w:sz w:val="24"/>
                <w:szCs w:val="24"/>
              </w:rPr>
              <w:t>Minimum f</w:t>
            </w:r>
            <w:r w:rsidR="00DC4F1D">
              <w:rPr>
                <w:rFonts w:ascii="Arial" w:hAnsi="Arial" w:cs="Arial"/>
                <w:sz w:val="24"/>
                <w:szCs w:val="24"/>
              </w:rPr>
              <w:t>our</w:t>
            </w:r>
            <w:r>
              <w:rPr>
                <w:rFonts w:ascii="Arial" w:hAnsi="Arial" w:cs="Arial"/>
                <w:sz w:val="24"/>
                <w:szCs w:val="24"/>
              </w:rPr>
              <w:t xml:space="preserve"> Councillors, voted annually by the Town Council. At its first meeting following the Annual Meeting of the Town Council, the Committee shall elect a Chair</w:t>
            </w:r>
            <w:r w:rsidR="00D20EF0">
              <w:rPr>
                <w:rFonts w:ascii="Arial" w:hAnsi="Arial" w:cs="Arial"/>
                <w:sz w:val="24"/>
                <w:szCs w:val="24"/>
              </w:rPr>
              <w:t xml:space="preserve"> who will have an ordinary vote and a casting vote and may use the latter although is not compelled to do so.</w:t>
            </w:r>
          </w:p>
          <w:p w14:paraId="3A3EFEB3" w14:textId="48413D2C" w:rsidR="00D20EF0" w:rsidRDefault="00D20EF0" w:rsidP="00D20EF0">
            <w:pPr>
              <w:rPr>
                <w:rFonts w:ascii="Arial" w:hAnsi="Arial" w:cs="Arial"/>
                <w:b/>
                <w:bCs/>
                <w:sz w:val="24"/>
                <w:szCs w:val="24"/>
              </w:rPr>
            </w:pPr>
          </w:p>
        </w:tc>
        <w:tc>
          <w:tcPr>
            <w:tcW w:w="1559" w:type="dxa"/>
          </w:tcPr>
          <w:p w14:paraId="3950C2CF" w14:textId="36C98F95" w:rsidR="00E8560A" w:rsidRDefault="00E8560A" w:rsidP="001A0DAC">
            <w:pPr>
              <w:rPr>
                <w:rFonts w:ascii="Arial" w:hAnsi="Arial" w:cs="Arial"/>
                <w:b/>
                <w:bCs/>
                <w:sz w:val="24"/>
                <w:szCs w:val="24"/>
              </w:rPr>
            </w:pPr>
            <w:r>
              <w:rPr>
                <w:rFonts w:ascii="Arial" w:hAnsi="Arial" w:cs="Arial"/>
                <w:b/>
                <w:bCs/>
                <w:sz w:val="24"/>
                <w:szCs w:val="24"/>
              </w:rPr>
              <w:t>Quorate:</w:t>
            </w:r>
          </w:p>
          <w:p w14:paraId="5978B4CA" w14:textId="77777777" w:rsidR="00E8560A" w:rsidRDefault="00E8560A" w:rsidP="001A0DAC">
            <w:pPr>
              <w:rPr>
                <w:rFonts w:ascii="Arial" w:hAnsi="Arial" w:cs="Arial"/>
                <w:b/>
                <w:bCs/>
                <w:sz w:val="24"/>
                <w:szCs w:val="24"/>
              </w:rPr>
            </w:pPr>
          </w:p>
          <w:p w14:paraId="56C9F504" w14:textId="60CA5ADF" w:rsidR="00E8560A" w:rsidRPr="00E43E70" w:rsidRDefault="00E43E70" w:rsidP="001A0DAC">
            <w:pPr>
              <w:rPr>
                <w:rFonts w:ascii="Arial" w:hAnsi="Arial" w:cs="Arial"/>
                <w:sz w:val="24"/>
                <w:szCs w:val="24"/>
              </w:rPr>
            </w:pPr>
            <w:r w:rsidRPr="00E43E70">
              <w:rPr>
                <w:rFonts w:ascii="Arial" w:hAnsi="Arial" w:cs="Arial"/>
                <w:sz w:val="24"/>
                <w:szCs w:val="24"/>
              </w:rPr>
              <w:t>Three</w:t>
            </w:r>
          </w:p>
        </w:tc>
      </w:tr>
      <w:tr w:rsidR="001A0DAC" w14:paraId="78F54081" w14:textId="77777777" w:rsidTr="00E43E70">
        <w:tc>
          <w:tcPr>
            <w:tcW w:w="10206" w:type="dxa"/>
            <w:gridSpan w:val="2"/>
          </w:tcPr>
          <w:p w14:paraId="7B9EF38A" w14:textId="7E6523D5" w:rsidR="001A0DAC" w:rsidRDefault="00E8560A" w:rsidP="00E8560A">
            <w:pPr>
              <w:spacing w:line="360" w:lineRule="auto"/>
              <w:rPr>
                <w:rFonts w:ascii="Arial" w:hAnsi="Arial" w:cs="Arial"/>
                <w:b/>
                <w:bCs/>
                <w:sz w:val="24"/>
                <w:szCs w:val="24"/>
              </w:rPr>
            </w:pPr>
            <w:r>
              <w:rPr>
                <w:rFonts w:ascii="Arial" w:hAnsi="Arial" w:cs="Arial"/>
                <w:b/>
                <w:bCs/>
                <w:sz w:val="24"/>
                <w:szCs w:val="24"/>
              </w:rPr>
              <w:t>Meeting Frequency:</w:t>
            </w:r>
          </w:p>
          <w:p w14:paraId="7ACF2CC3" w14:textId="737A1810" w:rsidR="00E8560A" w:rsidRPr="00E8560A" w:rsidRDefault="00E8560A" w:rsidP="00E8560A">
            <w:pPr>
              <w:spacing w:line="360" w:lineRule="auto"/>
              <w:rPr>
                <w:rFonts w:ascii="Arial" w:hAnsi="Arial" w:cs="Arial"/>
                <w:sz w:val="24"/>
                <w:szCs w:val="24"/>
              </w:rPr>
            </w:pPr>
            <w:r>
              <w:rPr>
                <w:rFonts w:ascii="Arial" w:hAnsi="Arial" w:cs="Arial"/>
                <w:sz w:val="24"/>
                <w:szCs w:val="24"/>
              </w:rPr>
              <w:t>Monthly</w:t>
            </w:r>
            <w:r w:rsidR="00D20EF0">
              <w:rPr>
                <w:rFonts w:ascii="Arial" w:hAnsi="Arial" w:cs="Arial"/>
                <w:sz w:val="24"/>
                <w:szCs w:val="24"/>
              </w:rPr>
              <w:t xml:space="preserve"> with the Clerk and/or Deputy Clerk in attendance</w:t>
            </w:r>
          </w:p>
        </w:tc>
      </w:tr>
      <w:tr w:rsidR="0037745F" w14:paraId="4968195D" w14:textId="77777777" w:rsidTr="00E43E70">
        <w:tc>
          <w:tcPr>
            <w:tcW w:w="10206" w:type="dxa"/>
            <w:gridSpan w:val="2"/>
          </w:tcPr>
          <w:p w14:paraId="7521FD2D" w14:textId="77777777" w:rsidR="0037745F" w:rsidRDefault="00B20BEF" w:rsidP="00482C28">
            <w:pPr>
              <w:spacing w:line="360" w:lineRule="auto"/>
              <w:rPr>
                <w:rFonts w:ascii="Arial" w:hAnsi="Arial" w:cs="Arial"/>
                <w:b/>
                <w:bCs/>
                <w:sz w:val="24"/>
                <w:szCs w:val="24"/>
              </w:rPr>
            </w:pPr>
            <w:r>
              <w:rPr>
                <w:rFonts w:ascii="Arial" w:hAnsi="Arial" w:cs="Arial"/>
                <w:b/>
                <w:bCs/>
                <w:sz w:val="24"/>
                <w:szCs w:val="24"/>
              </w:rPr>
              <w:t>Accountability:</w:t>
            </w:r>
          </w:p>
          <w:p w14:paraId="3CF3E305" w14:textId="77777777" w:rsidR="003D0836" w:rsidRDefault="003D0836" w:rsidP="003D0836">
            <w:pPr>
              <w:rPr>
                <w:rFonts w:ascii="Arial" w:hAnsi="Arial" w:cs="Arial"/>
                <w:sz w:val="24"/>
                <w:szCs w:val="24"/>
              </w:rPr>
            </w:pPr>
            <w:r>
              <w:rPr>
                <w:rFonts w:ascii="Arial" w:hAnsi="Arial" w:cs="Arial"/>
                <w:sz w:val="24"/>
                <w:szCs w:val="24"/>
              </w:rPr>
              <w:t>The Committee is a Committee of The Council with lawful status and shall function and operate in accordance with The Council’s approved Standing Orders Section 4. It has delegated powers to act on behalf of the full council in relation to the defined terms of reference only; any recommendations outside the Committee’s terms of reference shall be made to the full council.</w:t>
            </w:r>
          </w:p>
          <w:p w14:paraId="6F451CA0" w14:textId="436CD4EB" w:rsidR="00482C28" w:rsidRPr="00B20BEF" w:rsidRDefault="00482C28" w:rsidP="003D0836">
            <w:pPr>
              <w:rPr>
                <w:rFonts w:ascii="Arial" w:hAnsi="Arial" w:cs="Arial"/>
                <w:sz w:val="24"/>
                <w:szCs w:val="24"/>
              </w:rPr>
            </w:pPr>
          </w:p>
        </w:tc>
      </w:tr>
      <w:tr w:rsidR="001A0DAC" w14:paraId="08CE9ADC" w14:textId="77777777" w:rsidTr="00E43E70">
        <w:tc>
          <w:tcPr>
            <w:tcW w:w="10206" w:type="dxa"/>
            <w:gridSpan w:val="2"/>
          </w:tcPr>
          <w:p w14:paraId="0432D208" w14:textId="77777777" w:rsidR="001A0DAC" w:rsidRDefault="00E8560A" w:rsidP="00E8560A">
            <w:pPr>
              <w:spacing w:line="360" w:lineRule="auto"/>
              <w:rPr>
                <w:rFonts w:ascii="Arial" w:hAnsi="Arial" w:cs="Arial"/>
                <w:b/>
                <w:bCs/>
                <w:sz w:val="24"/>
                <w:szCs w:val="24"/>
              </w:rPr>
            </w:pPr>
            <w:r>
              <w:rPr>
                <w:rFonts w:ascii="Arial" w:hAnsi="Arial" w:cs="Arial"/>
                <w:b/>
                <w:bCs/>
                <w:sz w:val="24"/>
                <w:szCs w:val="24"/>
              </w:rPr>
              <w:t>Aims:</w:t>
            </w:r>
          </w:p>
          <w:p w14:paraId="673DE261" w14:textId="050C26E8" w:rsidR="00E8560A" w:rsidRDefault="00E8560A" w:rsidP="00D20EF0">
            <w:pPr>
              <w:rPr>
                <w:rFonts w:ascii="Arial" w:hAnsi="Arial" w:cs="Arial"/>
                <w:sz w:val="24"/>
                <w:szCs w:val="24"/>
              </w:rPr>
            </w:pPr>
            <w:r>
              <w:rPr>
                <w:rFonts w:ascii="Arial" w:hAnsi="Arial" w:cs="Arial"/>
                <w:sz w:val="24"/>
                <w:szCs w:val="24"/>
              </w:rPr>
              <w:t>To act as statutory consultee to the Planning Authority</w:t>
            </w:r>
            <w:r w:rsidR="007D5975">
              <w:rPr>
                <w:rFonts w:ascii="Arial" w:hAnsi="Arial" w:cs="Arial"/>
                <w:sz w:val="24"/>
                <w:szCs w:val="24"/>
              </w:rPr>
              <w:t xml:space="preserve"> -</w:t>
            </w:r>
            <w:r>
              <w:rPr>
                <w:rFonts w:ascii="Arial" w:hAnsi="Arial" w:cs="Arial"/>
                <w:sz w:val="24"/>
                <w:szCs w:val="24"/>
              </w:rPr>
              <w:t xml:space="preserve"> North Yorkshire Council</w:t>
            </w:r>
            <w:r w:rsidR="00D86AB4">
              <w:rPr>
                <w:rFonts w:ascii="Arial" w:hAnsi="Arial" w:cs="Arial"/>
                <w:sz w:val="24"/>
                <w:szCs w:val="24"/>
              </w:rPr>
              <w:t xml:space="preserve"> (NYC)</w:t>
            </w:r>
            <w:r>
              <w:rPr>
                <w:rFonts w:ascii="Arial" w:hAnsi="Arial" w:cs="Arial"/>
                <w:sz w:val="24"/>
                <w:szCs w:val="24"/>
              </w:rPr>
              <w:t xml:space="preserve"> for all planning applications that are in or relate to the Knaresborough Town Council area.</w:t>
            </w:r>
          </w:p>
          <w:p w14:paraId="7929EBAE" w14:textId="77777777" w:rsidR="00D20EF0" w:rsidRDefault="00D20EF0" w:rsidP="00E8560A">
            <w:pPr>
              <w:spacing w:line="360" w:lineRule="auto"/>
              <w:rPr>
                <w:rFonts w:ascii="Arial" w:hAnsi="Arial" w:cs="Arial"/>
                <w:b/>
                <w:bCs/>
                <w:sz w:val="24"/>
                <w:szCs w:val="24"/>
              </w:rPr>
            </w:pPr>
          </w:p>
          <w:p w14:paraId="0EA4C75E" w14:textId="3C754020" w:rsidR="00E8560A" w:rsidRDefault="00D20EF0" w:rsidP="00E8560A">
            <w:pPr>
              <w:spacing w:line="360" w:lineRule="auto"/>
              <w:rPr>
                <w:rFonts w:ascii="Arial" w:hAnsi="Arial" w:cs="Arial"/>
                <w:b/>
                <w:bCs/>
                <w:sz w:val="24"/>
                <w:szCs w:val="24"/>
              </w:rPr>
            </w:pPr>
            <w:r>
              <w:rPr>
                <w:rFonts w:ascii="Arial" w:hAnsi="Arial" w:cs="Arial"/>
                <w:b/>
                <w:bCs/>
                <w:sz w:val="24"/>
                <w:szCs w:val="24"/>
              </w:rPr>
              <w:t>Roles:</w:t>
            </w:r>
          </w:p>
          <w:p w14:paraId="0C327FC2" w14:textId="2824DE81" w:rsidR="00B57C8B" w:rsidRDefault="001A31C2" w:rsidP="00D20EF0">
            <w:pPr>
              <w:rPr>
                <w:rFonts w:ascii="Arial" w:hAnsi="Arial" w:cs="Arial"/>
                <w:sz w:val="24"/>
                <w:szCs w:val="24"/>
              </w:rPr>
            </w:pPr>
            <w:r>
              <w:rPr>
                <w:rFonts w:ascii="Arial" w:hAnsi="Arial" w:cs="Arial"/>
                <w:sz w:val="24"/>
                <w:szCs w:val="24"/>
              </w:rPr>
              <w:t xml:space="preserve">1. </w:t>
            </w:r>
            <w:r w:rsidR="00D20EF0">
              <w:rPr>
                <w:rFonts w:ascii="Arial" w:hAnsi="Arial" w:cs="Arial"/>
                <w:sz w:val="24"/>
                <w:szCs w:val="24"/>
              </w:rPr>
              <w:t>To fully consider all planning applications and respond on behalf of the Full Council to all applications for planning permission and appeals referred to Knaresborough Town Council by the planning authority.</w:t>
            </w:r>
          </w:p>
          <w:p w14:paraId="321B4AE6" w14:textId="728BF8F0" w:rsidR="00D20EF0" w:rsidRDefault="00D20EF0" w:rsidP="00D20EF0">
            <w:pPr>
              <w:rPr>
                <w:rFonts w:ascii="Arial" w:hAnsi="Arial" w:cs="Arial"/>
                <w:sz w:val="24"/>
                <w:szCs w:val="24"/>
              </w:rPr>
            </w:pPr>
            <w:r>
              <w:rPr>
                <w:rFonts w:ascii="Arial" w:hAnsi="Arial" w:cs="Arial"/>
                <w:sz w:val="24"/>
                <w:szCs w:val="24"/>
              </w:rPr>
              <w:t xml:space="preserve">When responding to planning applications the standard wording, as agreed by Full Council on </w:t>
            </w:r>
          </w:p>
          <w:p w14:paraId="4BCEAC39" w14:textId="77777777" w:rsidR="00E43E70" w:rsidRDefault="00D20EF0" w:rsidP="00E43E70">
            <w:pPr>
              <w:rPr>
                <w:rFonts w:ascii="Arial" w:hAnsi="Arial" w:cs="Arial"/>
                <w:sz w:val="24"/>
                <w:szCs w:val="24"/>
              </w:rPr>
            </w:pPr>
            <w:r>
              <w:rPr>
                <w:rFonts w:ascii="Arial" w:hAnsi="Arial" w:cs="Arial"/>
                <w:sz w:val="24"/>
                <w:szCs w:val="24"/>
              </w:rPr>
              <w:t>17 March – Minute no: 23/090</w:t>
            </w:r>
            <w:r w:rsidR="00E43E70">
              <w:rPr>
                <w:rFonts w:ascii="Arial" w:hAnsi="Arial" w:cs="Arial"/>
                <w:sz w:val="24"/>
                <w:szCs w:val="24"/>
              </w:rPr>
              <w:t>, is</w:t>
            </w:r>
            <w:r>
              <w:rPr>
                <w:rFonts w:ascii="Arial" w:hAnsi="Arial" w:cs="Arial"/>
                <w:sz w:val="24"/>
                <w:szCs w:val="24"/>
              </w:rPr>
              <w:t xml:space="preserve"> to be applied, </w:t>
            </w:r>
            <w:r w:rsidR="00E43E70">
              <w:rPr>
                <w:rFonts w:ascii="Arial" w:hAnsi="Arial" w:cs="Arial"/>
                <w:sz w:val="24"/>
                <w:szCs w:val="24"/>
              </w:rPr>
              <w:t>if</w:t>
            </w:r>
            <w:r>
              <w:rPr>
                <w:rFonts w:ascii="Arial" w:hAnsi="Arial" w:cs="Arial"/>
                <w:sz w:val="24"/>
                <w:szCs w:val="24"/>
              </w:rPr>
              <w:t xml:space="preserve"> appropriate</w:t>
            </w:r>
            <w:r w:rsidR="00E43E70">
              <w:rPr>
                <w:rFonts w:ascii="Arial" w:hAnsi="Arial" w:cs="Arial"/>
                <w:sz w:val="24"/>
                <w:szCs w:val="24"/>
              </w:rPr>
              <w:t xml:space="preserve">. </w:t>
            </w:r>
          </w:p>
          <w:p w14:paraId="6AC4FA86" w14:textId="77777777" w:rsidR="00E43E70" w:rsidRDefault="00E43E70" w:rsidP="00E43E70">
            <w:pPr>
              <w:rPr>
                <w:rFonts w:ascii="Arial" w:hAnsi="Arial" w:cs="Arial"/>
                <w:i/>
                <w:iCs/>
                <w:color w:val="000000" w:themeColor="text1"/>
                <w:kern w:val="0"/>
                <w:sz w:val="24"/>
                <w:szCs w:val="24"/>
                <w14:ligatures w14:val="none"/>
              </w:rPr>
            </w:pPr>
          </w:p>
          <w:p w14:paraId="2DB41780" w14:textId="0D03EDC3" w:rsidR="00E43E70" w:rsidRPr="00E43E70" w:rsidRDefault="00E43E70" w:rsidP="00E43E70">
            <w:pPr>
              <w:rPr>
                <w:rFonts w:ascii="Arial" w:hAnsi="Arial" w:cs="Arial"/>
                <w:i/>
                <w:iCs/>
                <w:color w:val="000000" w:themeColor="text1"/>
                <w:kern w:val="0"/>
                <w:sz w:val="24"/>
                <w:szCs w:val="24"/>
                <w14:ligatures w14:val="none"/>
              </w:rPr>
            </w:pPr>
            <w:r w:rsidRPr="00E43E70">
              <w:rPr>
                <w:rFonts w:ascii="Arial" w:hAnsi="Arial" w:cs="Arial"/>
                <w:i/>
                <w:iCs/>
                <w:color w:val="000000" w:themeColor="text1"/>
                <w:kern w:val="0"/>
                <w:sz w:val="24"/>
                <w:szCs w:val="24"/>
                <w14:ligatures w14:val="none"/>
              </w:rPr>
              <w:t>Suggested wording may include:</w:t>
            </w:r>
          </w:p>
          <w:p w14:paraId="249B4010" w14:textId="77777777" w:rsidR="00273F97" w:rsidRDefault="00E43E70" w:rsidP="00E43E70">
            <w:pPr>
              <w:rPr>
                <w:rFonts w:ascii="Arial" w:hAnsi="Arial" w:cs="Arial"/>
                <w:i/>
                <w:iCs/>
                <w:color w:val="000000" w:themeColor="text1"/>
                <w:kern w:val="0"/>
                <w:sz w:val="24"/>
                <w:szCs w:val="24"/>
                <w14:ligatures w14:val="none"/>
              </w:rPr>
            </w:pPr>
            <w:r w:rsidRPr="00E43E70">
              <w:rPr>
                <w:rFonts w:ascii="Arial" w:hAnsi="Arial" w:cs="Arial"/>
                <w:i/>
                <w:iCs/>
                <w:color w:val="000000" w:themeColor="text1"/>
                <w:kern w:val="0"/>
                <w:sz w:val="24"/>
                <w:szCs w:val="24"/>
                <w14:ligatures w14:val="none"/>
              </w:rPr>
              <w:t xml:space="preserve">KTC has declared a climate emergency; as such we encourage ways to target Energy Performance Certificate (EPC) A rating.   </w:t>
            </w:r>
          </w:p>
          <w:p w14:paraId="70F65E2B" w14:textId="4689840A" w:rsidR="00E43E70" w:rsidRPr="00E43E70" w:rsidRDefault="00E43E70" w:rsidP="00E43E70">
            <w:pPr>
              <w:rPr>
                <w:rFonts w:ascii="Arial" w:hAnsi="Arial" w:cs="Arial"/>
                <w:i/>
                <w:iCs/>
                <w:color w:val="000000" w:themeColor="text1"/>
                <w:kern w:val="0"/>
                <w:sz w:val="24"/>
                <w:szCs w:val="24"/>
                <w14:ligatures w14:val="none"/>
              </w:rPr>
            </w:pPr>
            <w:r w:rsidRPr="00E43E70">
              <w:rPr>
                <w:rFonts w:ascii="Arial" w:hAnsi="Arial" w:cs="Arial"/>
                <w:i/>
                <w:iCs/>
                <w:color w:val="000000" w:themeColor="text1"/>
                <w:kern w:val="0"/>
                <w:sz w:val="24"/>
                <w:szCs w:val="24"/>
                <w14:ligatures w14:val="none"/>
              </w:rPr>
              <w:t>Please consider the following items:</w:t>
            </w:r>
          </w:p>
          <w:p w14:paraId="36877B34" w14:textId="77777777" w:rsidR="00E43E70" w:rsidRPr="00E43E70" w:rsidRDefault="00E43E70" w:rsidP="00E43E70">
            <w:pPr>
              <w:rPr>
                <w:rFonts w:ascii="Arial" w:hAnsi="Arial" w:cs="Arial"/>
                <w:i/>
                <w:iCs/>
                <w:color w:val="000000" w:themeColor="text1"/>
                <w:kern w:val="0"/>
                <w:sz w:val="24"/>
                <w:szCs w:val="24"/>
                <w14:ligatures w14:val="none"/>
              </w:rPr>
            </w:pPr>
            <w:r w:rsidRPr="00E43E70">
              <w:rPr>
                <w:rFonts w:ascii="Arial" w:hAnsi="Arial" w:cs="Arial"/>
                <w:i/>
                <w:iCs/>
                <w:color w:val="000000" w:themeColor="text1"/>
                <w:kern w:val="0"/>
                <w:sz w:val="24"/>
                <w:szCs w:val="24"/>
                <w14:ligatures w14:val="none"/>
              </w:rPr>
              <w:t>Having draught-proofed, energy-efficient windows and doors.  Consider triple glazing.</w:t>
            </w:r>
          </w:p>
          <w:p w14:paraId="068E3CCE" w14:textId="77777777" w:rsidR="00E43E70" w:rsidRPr="00E43E70" w:rsidRDefault="00E43E70" w:rsidP="00E43E70">
            <w:pPr>
              <w:rPr>
                <w:rFonts w:ascii="Arial" w:hAnsi="Arial" w:cs="Arial"/>
                <w:i/>
                <w:iCs/>
                <w:color w:val="000000" w:themeColor="text1"/>
                <w:kern w:val="0"/>
                <w:sz w:val="24"/>
                <w:szCs w:val="24"/>
                <w14:ligatures w14:val="none"/>
              </w:rPr>
            </w:pPr>
            <w:r w:rsidRPr="00E43E70">
              <w:rPr>
                <w:rFonts w:ascii="Arial" w:hAnsi="Arial" w:cs="Arial"/>
                <w:i/>
                <w:iCs/>
                <w:color w:val="000000" w:themeColor="text1"/>
                <w:kern w:val="0"/>
                <w:sz w:val="24"/>
                <w:szCs w:val="24"/>
                <w14:ligatures w14:val="none"/>
              </w:rPr>
              <w:t>Insulation of roof and loft</w:t>
            </w:r>
          </w:p>
          <w:p w14:paraId="19BF662F" w14:textId="77777777" w:rsidR="00E43E70" w:rsidRPr="00E43E70" w:rsidRDefault="00E43E70" w:rsidP="00E43E70">
            <w:pPr>
              <w:rPr>
                <w:rFonts w:ascii="Arial" w:hAnsi="Arial" w:cs="Arial"/>
                <w:i/>
                <w:iCs/>
                <w:color w:val="000000" w:themeColor="text1"/>
                <w:kern w:val="0"/>
                <w:sz w:val="24"/>
                <w:szCs w:val="24"/>
                <w14:ligatures w14:val="none"/>
              </w:rPr>
            </w:pPr>
            <w:r w:rsidRPr="00E43E70">
              <w:rPr>
                <w:rFonts w:ascii="Arial" w:hAnsi="Arial" w:cs="Arial"/>
                <w:i/>
                <w:iCs/>
                <w:color w:val="000000" w:themeColor="text1"/>
                <w:kern w:val="0"/>
                <w:sz w:val="24"/>
                <w:szCs w:val="24"/>
                <w14:ligatures w14:val="none"/>
              </w:rPr>
              <w:t>Insulation of both cavity and solid walls</w:t>
            </w:r>
          </w:p>
          <w:p w14:paraId="5EBFC727" w14:textId="77777777" w:rsidR="00E43E70" w:rsidRPr="00E43E70" w:rsidRDefault="00E43E70" w:rsidP="00E43E70">
            <w:pPr>
              <w:rPr>
                <w:rFonts w:ascii="Arial" w:hAnsi="Arial" w:cs="Arial"/>
                <w:i/>
                <w:iCs/>
                <w:color w:val="000000" w:themeColor="text1"/>
                <w:kern w:val="0"/>
                <w:sz w:val="24"/>
                <w:szCs w:val="24"/>
                <w14:ligatures w14:val="none"/>
              </w:rPr>
            </w:pPr>
            <w:r w:rsidRPr="00E43E70">
              <w:rPr>
                <w:rFonts w:ascii="Arial" w:hAnsi="Arial" w:cs="Arial"/>
                <w:i/>
                <w:iCs/>
                <w:color w:val="000000" w:themeColor="text1"/>
                <w:kern w:val="0"/>
                <w:sz w:val="24"/>
                <w:szCs w:val="24"/>
                <w14:ligatures w14:val="none"/>
              </w:rPr>
              <w:t>Installation of a low-carbon heating system</w:t>
            </w:r>
          </w:p>
          <w:p w14:paraId="0231C8AB" w14:textId="77777777" w:rsidR="00E8560A" w:rsidRDefault="00E43E70" w:rsidP="003F1139">
            <w:pPr>
              <w:rPr>
                <w:rFonts w:ascii="Arial" w:hAnsi="Arial" w:cs="Arial"/>
                <w:i/>
                <w:iCs/>
                <w:color w:val="000000" w:themeColor="text1"/>
                <w:kern w:val="0"/>
                <w:sz w:val="24"/>
                <w:szCs w:val="24"/>
                <w14:ligatures w14:val="none"/>
              </w:rPr>
            </w:pPr>
            <w:r w:rsidRPr="00E43E70">
              <w:rPr>
                <w:rFonts w:ascii="Arial" w:hAnsi="Arial" w:cs="Arial"/>
                <w:i/>
                <w:iCs/>
                <w:color w:val="000000" w:themeColor="text1"/>
                <w:kern w:val="0"/>
                <w:sz w:val="24"/>
                <w:szCs w:val="24"/>
                <w14:ligatures w14:val="none"/>
              </w:rPr>
              <w:lastRenderedPageBreak/>
              <w:t>Installation of solar panels</w:t>
            </w:r>
          </w:p>
          <w:p w14:paraId="0D134983" w14:textId="77777777" w:rsidR="00746A43" w:rsidRDefault="00746A43" w:rsidP="003F1139">
            <w:pPr>
              <w:rPr>
                <w:rFonts w:ascii="Arial" w:hAnsi="Arial" w:cs="Arial"/>
                <w:i/>
                <w:iCs/>
                <w:color w:val="000000" w:themeColor="text1"/>
                <w:kern w:val="0"/>
                <w:sz w:val="24"/>
                <w:szCs w:val="24"/>
                <w14:ligatures w14:val="none"/>
              </w:rPr>
            </w:pPr>
          </w:p>
          <w:p w14:paraId="3B476668" w14:textId="1BE5E9D0" w:rsidR="00746A43" w:rsidRPr="00952EEA" w:rsidRDefault="001A31C2" w:rsidP="003F1139">
            <w:pPr>
              <w:rPr>
                <w:rFonts w:ascii="Arial" w:hAnsi="Arial" w:cs="Arial"/>
                <w:color w:val="000000" w:themeColor="text1"/>
                <w:kern w:val="0"/>
                <w:sz w:val="24"/>
                <w:szCs w:val="24"/>
                <w14:ligatures w14:val="none"/>
              </w:rPr>
            </w:pPr>
            <w:r w:rsidRPr="00952EEA">
              <w:rPr>
                <w:rFonts w:ascii="Arial" w:hAnsi="Arial" w:cs="Arial"/>
                <w:color w:val="000000" w:themeColor="text1"/>
                <w:kern w:val="0"/>
                <w:sz w:val="24"/>
                <w:szCs w:val="24"/>
                <w14:ligatures w14:val="none"/>
              </w:rPr>
              <w:t xml:space="preserve">2. </w:t>
            </w:r>
            <w:r w:rsidR="009F3A4D" w:rsidRPr="00952EEA">
              <w:rPr>
                <w:rFonts w:ascii="Arial" w:hAnsi="Arial" w:cs="Arial"/>
                <w:color w:val="000000" w:themeColor="text1"/>
                <w:kern w:val="0"/>
                <w:sz w:val="24"/>
                <w:szCs w:val="24"/>
                <w14:ligatures w14:val="none"/>
              </w:rPr>
              <w:t>To</w:t>
            </w:r>
            <w:r w:rsidR="005C45B9" w:rsidRPr="00952EEA">
              <w:rPr>
                <w:rFonts w:ascii="Arial" w:hAnsi="Arial" w:cs="Arial"/>
                <w:color w:val="000000" w:themeColor="text1"/>
                <w:kern w:val="0"/>
                <w:sz w:val="24"/>
                <w:szCs w:val="24"/>
                <w14:ligatures w14:val="none"/>
              </w:rPr>
              <w:t xml:space="preserve"> consider and respond to </w:t>
            </w:r>
            <w:r w:rsidR="00D502AC">
              <w:rPr>
                <w:rFonts w:ascii="Arial" w:hAnsi="Arial" w:cs="Arial"/>
                <w:color w:val="000000" w:themeColor="text1"/>
                <w:kern w:val="0"/>
                <w:sz w:val="24"/>
                <w:szCs w:val="24"/>
                <w14:ligatures w14:val="none"/>
              </w:rPr>
              <w:t xml:space="preserve">all </w:t>
            </w:r>
            <w:r w:rsidR="00746A43" w:rsidRPr="00952EEA">
              <w:rPr>
                <w:rFonts w:ascii="Arial" w:hAnsi="Arial" w:cs="Arial"/>
                <w:color w:val="000000" w:themeColor="text1"/>
                <w:kern w:val="0"/>
                <w:sz w:val="24"/>
                <w:szCs w:val="24"/>
                <w14:ligatures w14:val="none"/>
              </w:rPr>
              <w:t xml:space="preserve">Street </w:t>
            </w:r>
            <w:r w:rsidR="008D538F">
              <w:rPr>
                <w:rFonts w:ascii="Arial" w:hAnsi="Arial" w:cs="Arial"/>
                <w:color w:val="000000" w:themeColor="text1"/>
                <w:kern w:val="0"/>
                <w:sz w:val="24"/>
                <w:szCs w:val="24"/>
                <w14:ligatures w14:val="none"/>
              </w:rPr>
              <w:t>N</w:t>
            </w:r>
            <w:r w:rsidR="00746A43" w:rsidRPr="00952EEA">
              <w:rPr>
                <w:rFonts w:ascii="Arial" w:hAnsi="Arial" w:cs="Arial"/>
                <w:color w:val="000000" w:themeColor="text1"/>
                <w:kern w:val="0"/>
                <w:sz w:val="24"/>
                <w:szCs w:val="24"/>
                <w14:ligatures w14:val="none"/>
              </w:rPr>
              <w:t xml:space="preserve">aming </w:t>
            </w:r>
            <w:r w:rsidR="008D538F">
              <w:rPr>
                <w:rFonts w:ascii="Arial" w:hAnsi="Arial" w:cs="Arial"/>
                <w:color w:val="000000" w:themeColor="text1"/>
                <w:kern w:val="0"/>
                <w:sz w:val="24"/>
                <w:szCs w:val="24"/>
                <w14:ligatures w14:val="none"/>
              </w:rPr>
              <w:t>C</w:t>
            </w:r>
            <w:r w:rsidR="005C45B9" w:rsidRPr="00952EEA">
              <w:rPr>
                <w:rFonts w:ascii="Arial" w:hAnsi="Arial" w:cs="Arial"/>
                <w:color w:val="000000" w:themeColor="text1"/>
                <w:kern w:val="0"/>
                <w:sz w:val="24"/>
                <w:szCs w:val="24"/>
                <w14:ligatures w14:val="none"/>
              </w:rPr>
              <w:t>onsultations from NYC</w:t>
            </w:r>
          </w:p>
          <w:p w14:paraId="1A54C99B" w14:textId="39E8988F" w:rsidR="008A065E" w:rsidRDefault="005C45B9" w:rsidP="003F1139">
            <w:pPr>
              <w:rPr>
                <w:rFonts w:ascii="Arial" w:hAnsi="Arial" w:cs="Arial"/>
                <w:color w:val="000000" w:themeColor="text1"/>
                <w:kern w:val="0"/>
                <w:sz w:val="24"/>
                <w:szCs w:val="24"/>
                <w14:ligatures w14:val="none"/>
              </w:rPr>
            </w:pPr>
            <w:r w:rsidRPr="00952EEA">
              <w:rPr>
                <w:rFonts w:ascii="Arial" w:hAnsi="Arial" w:cs="Arial"/>
                <w:color w:val="000000" w:themeColor="text1"/>
                <w:kern w:val="0"/>
                <w:sz w:val="24"/>
                <w:szCs w:val="24"/>
                <w14:ligatures w14:val="none"/>
              </w:rPr>
              <w:t xml:space="preserve">3. To consider and respond to </w:t>
            </w:r>
            <w:r w:rsidR="00D502AC">
              <w:rPr>
                <w:rFonts w:ascii="Arial" w:hAnsi="Arial" w:cs="Arial"/>
                <w:color w:val="000000" w:themeColor="text1"/>
                <w:kern w:val="0"/>
                <w:sz w:val="24"/>
                <w:szCs w:val="24"/>
                <w14:ligatures w14:val="none"/>
              </w:rPr>
              <w:t xml:space="preserve">all </w:t>
            </w:r>
            <w:r w:rsidR="008A065E" w:rsidRPr="00952EEA">
              <w:rPr>
                <w:rFonts w:ascii="Arial" w:hAnsi="Arial" w:cs="Arial"/>
                <w:color w:val="000000" w:themeColor="text1"/>
                <w:kern w:val="0"/>
                <w:sz w:val="24"/>
                <w:szCs w:val="24"/>
                <w14:ligatures w14:val="none"/>
              </w:rPr>
              <w:t>Consultations from Highways</w:t>
            </w:r>
            <w:r w:rsidR="00BD3632">
              <w:rPr>
                <w:rFonts w:ascii="Arial" w:hAnsi="Arial" w:cs="Arial"/>
                <w:color w:val="000000" w:themeColor="text1"/>
                <w:kern w:val="0"/>
                <w:sz w:val="24"/>
                <w:szCs w:val="24"/>
                <w14:ligatures w14:val="none"/>
              </w:rPr>
              <w:t xml:space="preserve"> Department</w:t>
            </w:r>
            <w:r w:rsidR="00952EEA" w:rsidRPr="00952EEA">
              <w:rPr>
                <w:rFonts w:ascii="Arial" w:hAnsi="Arial" w:cs="Arial"/>
                <w:color w:val="000000" w:themeColor="text1"/>
                <w:kern w:val="0"/>
                <w:sz w:val="24"/>
                <w:szCs w:val="24"/>
                <w14:ligatures w14:val="none"/>
              </w:rPr>
              <w:t xml:space="preserve"> NYC</w:t>
            </w:r>
          </w:p>
          <w:p w14:paraId="73B884E1" w14:textId="64E6B81B" w:rsidR="003F1139" w:rsidRPr="00E8560A" w:rsidRDefault="003F1139" w:rsidP="00B24DB5">
            <w:pPr>
              <w:tabs>
                <w:tab w:val="left" w:pos="814"/>
              </w:tabs>
              <w:rPr>
                <w:rFonts w:ascii="Arial" w:hAnsi="Arial" w:cs="Arial"/>
                <w:sz w:val="24"/>
                <w:szCs w:val="24"/>
              </w:rPr>
            </w:pPr>
          </w:p>
        </w:tc>
      </w:tr>
      <w:tr w:rsidR="001A0DAC" w14:paraId="1C260AE6" w14:textId="77777777" w:rsidTr="00E43E70">
        <w:tc>
          <w:tcPr>
            <w:tcW w:w="10206" w:type="dxa"/>
            <w:gridSpan w:val="2"/>
          </w:tcPr>
          <w:p w14:paraId="2D60167C" w14:textId="77777777" w:rsidR="001A0DAC" w:rsidRDefault="003F1139" w:rsidP="00E8560A">
            <w:pPr>
              <w:spacing w:line="360" w:lineRule="auto"/>
              <w:rPr>
                <w:rFonts w:ascii="Arial" w:hAnsi="Arial" w:cs="Arial"/>
                <w:b/>
                <w:bCs/>
                <w:sz w:val="24"/>
                <w:szCs w:val="24"/>
              </w:rPr>
            </w:pPr>
            <w:r>
              <w:rPr>
                <w:rFonts w:ascii="Arial" w:hAnsi="Arial" w:cs="Arial"/>
                <w:b/>
                <w:bCs/>
                <w:sz w:val="24"/>
                <w:szCs w:val="24"/>
              </w:rPr>
              <w:lastRenderedPageBreak/>
              <w:t>Delegated Powers:</w:t>
            </w:r>
          </w:p>
          <w:p w14:paraId="4F8ECEC8" w14:textId="086E4C23" w:rsidR="003F1139" w:rsidRDefault="00210D23" w:rsidP="008C18DA">
            <w:pPr>
              <w:pStyle w:val="ListParagraph"/>
              <w:numPr>
                <w:ilvl w:val="0"/>
                <w:numId w:val="1"/>
              </w:numPr>
              <w:rPr>
                <w:rFonts w:ascii="Arial" w:hAnsi="Arial" w:cs="Arial"/>
                <w:sz w:val="24"/>
                <w:szCs w:val="24"/>
              </w:rPr>
            </w:pPr>
            <w:r>
              <w:rPr>
                <w:rFonts w:ascii="Arial" w:hAnsi="Arial" w:cs="Arial"/>
                <w:sz w:val="24"/>
                <w:szCs w:val="24"/>
              </w:rPr>
              <w:t>On behalf of Full Council m</w:t>
            </w:r>
            <w:r w:rsidR="003F1139" w:rsidRPr="008C18DA">
              <w:rPr>
                <w:rFonts w:ascii="Arial" w:hAnsi="Arial" w:cs="Arial"/>
                <w:sz w:val="24"/>
                <w:szCs w:val="24"/>
              </w:rPr>
              <w:t xml:space="preserve">ake </w:t>
            </w:r>
            <w:r w:rsidR="0017358C">
              <w:rPr>
                <w:rFonts w:ascii="Arial" w:hAnsi="Arial" w:cs="Arial"/>
                <w:sz w:val="24"/>
                <w:szCs w:val="24"/>
              </w:rPr>
              <w:t xml:space="preserve">and submit </w:t>
            </w:r>
            <w:r w:rsidR="003F1139" w:rsidRPr="008C18DA">
              <w:rPr>
                <w:rFonts w:ascii="Arial" w:hAnsi="Arial" w:cs="Arial"/>
                <w:sz w:val="24"/>
                <w:szCs w:val="24"/>
              </w:rPr>
              <w:t>observations</w:t>
            </w:r>
            <w:r w:rsidR="008C18DA">
              <w:rPr>
                <w:rFonts w:ascii="Arial" w:hAnsi="Arial" w:cs="Arial"/>
                <w:sz w:val="24"/>
                <w:szCs w:val="24"/>
              </w:rPr>
              <w:t>, via the Clerk or Deputy Clerk,</w:t>
            </w:r>
            <w:r w:rsidR="003F1139" w:rsidRPr="008C18DA">
              <w:rPr>
                <w:rFonts w:ascii="Arial" w:hAnsi="Arial" w:cs="Arial"/>
                <w:sz w:val="24"/>
                <w:szCs w:val="24"/>
              </w:rPr>
              <w:t xml:space="preserve"> on all planning applications to the planning authority North Yorkshire Council</w:t>
            </w:r>
            <w:r w:rsidR="00D86AB4">
              <w:rPr>
                <w:rFonts w:ascii="Arial" w:hAnsi="Arial" w:cs="Arial"/>
                <w:sz w:val="24"/>
                <w:szCs w:val="24"/>
              </w:rPr>
              <w:t xml:space="preserve"> (NYC)</w:t>
            </w:r>
            <w:r w:rsidR="008C18DA">
              <w:rPr>
                <w:rFonts w:ascii="Arial" w:hAnsi="Arial" w:cs="Arial"/>
                <w:sz w:val="24"/>
                <w:szCs w:val="24"/>
              </w:rPr>
              <w:t xml:space="preserve">. </w:t>
            </w:r>
          </w:p>
          <w:p w14:paraId="3E32F805" w14:textId="450E630B" w:rsidR="008C18DA" w:rsidRDefault="008C18DA" w:rsidP="008C18DA">
            <w:pPr>
              <w:pStyle w:val="ListParagraph"/>
              <w:numPr>
                <w:ilvl w:val="0"/>
                <w:numId w:val="1"/>
              </w:numPr>
              <w:rPr>
                <w:rFonts w:ascii="Arial" w:hAnsi="Arial" w:cs="Arial"/>
                <w:sz w:val="24"/>
                <w:szCs w:val="24"/>
              </w:rPr>
            </w:pPr>
            <w:r>
              <w:rPr>
                <w:rFonts w:ascii="Arial" w:hAnsi="Arial" w:cs="Arial"/>
                <w:sz w:val="24"/>
                <w:szCs w:val="24"/>
              </w:rPr>
              <w:t>Where an application is subject to a</w:t>
            </w:r>
            <w:r w:rsidR="00CA7E36">
              <w:rPr>
                <w:rFonts w:ascii="Arial" w:hAnsi="Arial" w:cs="Arial"/>
                <w:sz w:val="24"/>
                <w:szCs w:val="24"/>
              </w:rPr>
              <w:t xml:space="preserve"> Planning Inquiry or</w:t>
            </w:r>
            <w:r>
              <w:rPr>
                <w:rFonts w:ascii="Arial" w:hAnsi="Arial" w:cs="Arial"/>
                <w:sz w:val="24"/>
                <w:szCs w:val="24"/>
              </w:rPr>
              <w:t xml:space="preserve"> </w:t>
            </w:r>
            <w:r w:rsidR="009407B1">
              <w:rPr>
                <w:rFonts w:ascii="Arial" w:hAnsi="Arial" w:cs="Arial"/>
                <w:sz w:val="24"/>
                <w:szCs w:val="24"/>
              </w:rPr>
              <w:t>A</w:t>
            </w:r>
            <w:r>
              <w:rPr>
                <w:rFonts w:ascii="Arial" w:hAnsi="Arial" w:cs="Arial"/>
                <w:sz w:val="24"/>
                <w:szCs w:val="24"/>
              </w:rPr>
              <w:t xml:space="preserve">ppeal, the Committee is authorised to make written representation or to elect a member of the </w:t>
            </w:r>
            <w:r w:rsidR="00FE4E85">
              <w:rPr>
                <w:rFonts w:ascii="Arial" w:hAnsi="Arial" w:cs="Arial"/>
                <w:sz w:val="24"/>
                <w:szCs w:val="24"/>
              </w:rPr>
              <w:t>C</w:t>
            </w:r>
            <w:r>
              <w:rPr>
                <w:rFonts w:ascii="Arial" w:hAnsi="Arial" w:cs="Arial"/>
                <w:sz w:val="24"/>
                <w:szCs w:val="24"/>
              </w:rPr>
              <w:t xml:space="preserve">ommittee to attend the </w:t>
            </w:r>
            <w:r w:rsidR="009407B1">
              <w:rPr>
                <w:rFonts w:ascii="Arial" w:hAnsi="Arial" w:cs="Arial"/>
                <w:sz w:val="24"/>
                <w:szCs w:val="24"/>
              </w:rPr>
              <w:t>H</w:t>
            </w:r>
            <w:r>
              <w:rPr>
                <w:rFonts w:ascii="Arial" w:hAnsi="Arial" w:cs="Arial"/>
                <w:sz w:val="24"/>
                <w:szCs w:val="24"/>
              </w:rPr>
              <w:t xml:space="preserve">earing. </w:t>
            </w:r>
          </w:p>
          <w:p w14:paraId="1F21A5FB" w14:textId="77777777" w:rsidR="0027576D" w:rsidRDefault="008C18DA" w:rsidP="008C18DA">
            <w:pPr>
              <w:pStyle w:val="ListParagraph"/>
              <w:numPr>
                <w:ilvl w:val="0"/>
                <w:numId w:val="1"/>
              </w:numPr>
              <w:rPr>
                <w:rFonts w:ascii="Arial" w:hAnsi="Arial" w:cs="Arial"/>
                <w:sz w:val="24"/>
                <w:szCs w:val="24"/>
              </w:rPr>
            </w:pPr>
            <w:r>
              <w:rPr>
                <w:rFonts w:ascii="Arial" w:hAnsi="Arial" w:cs="Arial"/>
                <w:sz w:val="24"/>
                <w:szCs w:val="24"/>
              </w:rPr>
              <w:t>The Committee is authorised to nominate a member to attend NYC’s Planning Committee meeting if a relevant application is included on the agenda.</w:t>
            </w:r>
          </w:p>
          <w:p w14:paraId="73AC2637" w14:textId="77777777" w:rsidR="00FE4E85" w:rsidRDefault="0027576D" w:rsidP="0027576D">
            <w:pPr>
              <w:pStyle w:val="ListParagraph"/>
              <w:numPr>
                <w:ilvl w:val="0"/>
                <w:numId w:val="1"/>
              </w:numPr>
              <w:rPr>
                <w:rFonts w:ascii="Arial" w:hAnsi="Arial" w:cs="Arial"/>
                <w:sz w:val="24"/>
                <w:szCs w:val="24"/>
              </w:rPr>
            </w:pPr>
            <w:r w:rsidRPr="0027576D">
              <w:rPr>
                <w:rFonts w:ascii="Arial" w:hAnsi="Arial" w:cs="Arial"/>
                <w:sz w:val="24"/>
                <w:szCs w:val="24"/>
              </w:rPr>
              <w:t xml:space="preserve">The Clerk/Deputy Clerk will, in consultation with members of the planning committee, have delegated powers to respond to any outstanding planning applications which the committee did not have sufficient time to consider during its meeting and which would by default fall outside of the consultation period. </w:t>
            </w:r>
          </w:p>
          <w:p w14:paraId="1B0DCA33" w14:textId="0AD5145E" w:rsidR="00A8045A" w:rsidRDefault="00A8045A" w:rsidP="0027576D">
            <w:pPr>
              <w:pStyle w:val="ListParagraph"/>
              <w:numPr>
                <w:ilvl w:val="0"/>
                <w:numId w:val="1"/>
              </w:numPr>
              <w:rPr>
                <w:rFonts w:ascii="Arial" w:hAnsi="Arial" w:cs="Arial"/>
                <w:sz w:val="24"/>
                <w:szCs w:val="24"/>
              </w:rPr>
            </w:pPr>
            <w:r>
              <w:rPr>
                <w:rFonts w:ascii="Arial" w:hAnsi="Arial" w:cs="Arial"/>
                <w:sz w:val="24"/>
                <w:szCs w:val="24"/>
              </w:rPr>
              <w:t>Identify and make representations to the NYC in respect of enforcement action or any matters considered to be breaches of planning regulations.</w:t>
            </w:r>
          </w:p>
          <w:p w14:paraId="3F8935D3" w14:textId="4136B630" w:rsidR="0027576D" w:rsidRPr="00FB0325" w:rsidRDefault="00FE4E85" w:rsidP="0027576D">
            <w:pPr>
              <w:pStyle w:val="ListParagraph"/>
              <w:numPr>
                <w:ilvl w:val="0"/>
                <w:numId w:val="1"/>
              </w:numPr>
              <w:rPr>
                <w:rFonts w:ascii="Arial" w:hAnsi="Arial" w:cs="Arial"/>
                <w:sz w:val="24"/>
                <w:szCs w:val="24"/>
              </w:rPr>
            </w:pPr>
            <w:r>
              <w:rPr>
                <w:rFonts w:ascii="Arial" w:hAnsi="Arial" w:cs="Arial"/>
                <w:color w:val="000000" w:themeColor="text1"/>
                <w:kern w:val="0"/>
                <w:sz w:val="24"/>
                <w:szCs w:val="24"/>
                <w14:ligatures w14:val="none"/>
              </w:rPr>
              <w:t xml:space="preserve">When dealing with Consultations from </w:t>
            </w:r>
            <w:r w:rsidR="00D86AB4">
              <w:rPr>
                <w:rFonts w:ascii="Arial" w:hAnsi="Arial" w:cs="Arial"/>
                <w:color w:val="000000" w:themeColor="text1"/>
                <w:kern w:val="0"/>
                <w:sz w:val="24"/>
                <w:szCs w:val="24"/>
                <w14:ligatures w14:val="none"/>
              </w:rPr>
              <w:t>NYC</w:t>
            </w:r>
            <w:r>
              <w:rPr>
                <w:rFonts w:ascii="Arial" w:hAnsi="Arial" w:cs="Arial"/>
                <w:color w:val="000000" w:themeColor="text1"/>
                <w:kern w:val="0"/>
                <w:sz w:val="24"/>
                <w:szCs w:val="24"/>
                <w14:ligatures w14:val="none"/>
              </w:rPr>
              <w:t xml:space="preserve">, as detailed in points 2 and 3 above, the </w:t>
            </w:r>
            <w:r w:rsidRPr="00952EEA">
              <w:rPr>
                <w:rFonts w:ascii="Arial" w:hAnsi="Arial" w:cs="Arial"/>
                <w:color w:val="000000" w:themeColor="text1"/>
                <w:kern w:val="0"/>
                <w:sz w:val="24"/>
                <w:szCs w:val="24"/>
                <w14:ligatures w14:val="none"/>
              </w:rPr>
              <w:t xml:space="preserve">Clerk </w:t>
            </w:r>
            <w:r>
              <w:rPr>
                <w:rFonts w:ascii="Arial" w:hAnsi="Arial" w:cs="Arial"/>
                <w:color w:val="000000" w:themeColor="text1"/>
                <w:kern w:val="0"/>
                <w:sz w:val="24"/>
                <w:szCs w:val="24"/>
                <w14:ligatures w14:val="none"/>
              </w:rPr>
              <w:t xml:space="preserve">has delegated authority </w:t>
            </w:r>
            <w:r w:rsidRPr="00952EEA">
              <w:rPr>
                <w:rFonts w:ascii="Arial" w:hAnsi="Arial" w:cs="Arial"/>
                <w:color w:val="000000" w:themeColor="text1"/>
                <w:kern w:val="0"/>
                <w:sz w:val="24"/>
                <w:szCs w:val="24"/>
                <w14:ligatures w14:val="none"/>
              </w:rPr>
              <w:t xml:space="preserve">to </w:t>
            </w:r>
            <w:r>
              <w:rPr>
                <w:rFonts w:ascii="Arial" w:hAnsi="Arial" w:cs="Arial"/>
                <w:color w:val="000000" w:themeColor="text1"/>
                <w:kern w:val="0"/>
                <w:sz w:val="24"/>
                <w:szCs w:val="24"/>
                <w14:ligatures w14:val="none"/>
              </w:rPr>
              <w:t xml:space="preserve">place these before another </w:t>
            </w:r>
            <w:r w:rsidR="0052178B">
              <w:rPr>
                <w:rFonts w:ascii="Arial" w:hAnsi="Arial" w:cs="Arial"/>
                <w:color w:val="000000" w:themeColor="text1"/>
                <w:kern w:val="0"/>
                <w:sz w:val="24"/>
                <w:szCs w:val="24"/>
                <w14:ligatures w14:val="none"/>
              </w:rPr>
              <w:t>C</w:t>
            </w:r>
            <w:r>
              <w:rPr>
                <w:rFonts w:ascii="Arial" w:hAnsi="Arial" w:cs="Arial"/>
                <w:color w:val="000000" w:themeColor="text1"/>
                <w:kern w:val="0"/>
                <w:sz w:val="24"/>
                <w:szCs w:val="24"/>
                <w14:ligatures w14:val="none"/>
              </w:rPr>
              <w:t xml:space="preserve">ommittee or </w:t>
            </w:r>
            <w:r w:rsidR="0052178B">
              <w:rPr>
                <w:rFonts w:ascii="Arial" w:hAnsi="Arial" w:cs="Arial"/>
                <w:color w:val="000000" w:themeColor="text1"/>
                <w:kern w:val="0"/>
                <w:sz w:val="24"/>
                <w:szCs w:val="24"/>
                <w14:ligatures w14:val="none"/>
              </w:rPr>
              <w:t>F</w:t>
            </w:r>
            <w:r>
              <w:rPr>
                <w:rFonts w:ascii="Arial" w:hAnsi="Arial" w:cs="Arial"/>
                <w:color w:val="000000" w:themeColor="text1"/>
                <w:kern w:val="0"/>
                <w:sz w:val="24"/>
                <w:szCs w:val="24"/>
                <w14:ligatures w14:val="none"/>
              </w:rPr>
              <w:t xml:space="preserve">ull </w:t>
            </w:r>
            <w:r w:rsidR="0052178B">
              <w:rPr>
                <w:rFonts w:ascii="Arial" w:hAnsi="Arial" w:cs="Arial"/>
                <w:color w:val="000000" w:themeColor="text1"/>
                <w:kern w:val="0"/>
                <w:sz w:val="24"/>
                <w:szCs w:val="24"/>
                <w14:ligatures w14:val="none"/>
              </w:rPr>
              <w:t>C</w:t>
            </w:r>
            <w:r>
              <w:rPr>
                <w:rFonts w:ascii="Arial" w:hAnsi="Arial" w:cs="Arial"/>
                <w:color w:val="000000" w:themeColor="text1"/>
                <w:kern w:val="0"/>
                <w:sz w:val="24"/>
                <w:szCs w:val="24"/>
                <w14:ligatures w14:val="none"/>
              </w:rPr>
              <w:t xml:space="preserve">ouncil if they are </w:t>
            </w:r>
            <w:r w:rsidRPr="00952EEA">
              <w:rPr>
                <w:rFonts w:ascii="Arial" w:hAnsi="Arial" w:cs="Arial"/>
                <w:color w:val="000000" w:themeColor="text1"/>
                <w:kern w:val="0"/>
                <w:sz w:val="24"/>
                <w:szCs w:val="24"/>
                <w14:ligatures w14:val="none"/>
              </w:rPr>
              <w:t>time critical</w:t>
            </w:r>
            <w:r w:rsidR="000407CC">
              <w:rPr>
                <w:rFonts w:ascii="Arial" w:hAnsi="Arial" w:cs="Arial"/>
                <w:color w:val="000000" w:themeColor="text1"/>
                <w:kern w:val="0"/>
                <w:sz w:val="24"/>
                <w:szCs w:val="24"/>
                <w14:ligatures w14:val="none"/>
              </w:rPr>
              <w:t>.</w:t>
            </w:r>
          </w:p>
          <w:p w14:paraId="451A6BD0" w14:textId="08F3ACFF" w:rsidR="00FB0325" w:rsidRPr="00C9346C" w:rsidRDefault="00A5459E" w:rsidP="00C9346C">
            <w:pPr>
              <w:pStyle w:val="ListParagraph"/>
              <w:numPr>
                <w:ilvl w:val="0"/>
                <w:numId w:val="1"/>
              </w:numPr>
              <w:rPr>
                <w:rFonts w:ascii="Arial" w:hAnsi="Arial" w:cs="Arial"/>
                <w:sz w:val="24"/>
                <w:szCs w:val="24"/>
              </w:rPr>
            </w:pPr>
            <w:r w:rsidRPr="00C9346C">
              <w:rPr>
                <w:rFonts w:ascii="Arial" w:hAnsi="Arial" w:cs="Arial"/>
                <w:sz w:val="24"/>
                <w:szCs w:val="24"/>
              </w:rPr>
              <w:t xml:space="preserve">To oversee the Town Council’s </w:t>
            </w:r>
            <w:r w:rsidR="00C9346C">
              <w:rPr>
                <w:rFonts w:ascii="Arial" w:hAnsi="Arial" w:cs="Arial"/>
                <w:sz w:val="24"/>
                <w:szCs w:val="24"/>
              </w:rPr>
              <w:t>Neighbourhood Development Plan</w:t>
            </w:r>
            <w:r w:rsidRPr="00C9346C">
              <w:rPr>
                <w:rFonts w:ascii="Arial" w:hAnsi="Arial" w:cs="Arial"/>
                <w:sz w:val="24"/>
                <w:szCs w:val="24"/>
              </w:rPr>
              <w:t xml:space="preserve"> </w:t>
            </w:r>
          </w:p>
          <w:p w14:paraId="7917ABC8" w14:textId="0163C2F8" w:rsidR="008C18DA" w:rsidRPr="008C18DA" w:rsidRDefault="008C18DA" w:rsidP="00385D4A">
            <w:pPr>
              <w:pStyle w:val="ListParagraph"/>
              <w:rPr>
                <w:rFonts w:ascii="Arial" w:hAnsi="Arial" w:cs="Arial"/>
                <w:sz w:val="24"/>
                <w:szCs w:val="24"/>
              </w:rPr>
            </w:pPr>
          </w:p>
        </w:tc>
      </w:tr>
      <w:tr w:rsidR="001A0DAC" w14:paraId="0474229F" w14:textId="77777777" w:rsidTr="00E43E70">
        <w:tc>
          <w:tcPr>
            <w:tcW w:w="10206" w:type="dxa"/>
            <w:gridSpan w:val="2"/>
          </w:tcPr>
          <w:p w14:paraId="41DE33C0" w14:textId="6F558904" w:rsidR="001A0DAC" w:rsidRDefault="00DA4D3E" w:rsidP="00E8560A">
            <w:pPr>
              <w:spacing w:line="360" w:lineRule="auto"/>
              <w:rPr>
                <w:rFonts w:ascii="Arial" w:hAnsi="Arial" w:cs="Arial"/>
                <w:b/>
                <w:bCs/>
                <w:sz w:val="24"/>
                <w:szCs w:val="24"/>
              </w:rPr>
            </w:pPr>
            <w:r>
              <w:rPr>
                <w:rFonts w:ascii="Arial" w:hAnsi="Arial" w:cs="Arial"/>
                <w:b/>
                <w:bCs/>
                <w:sz w:val="24"/>
                <w:szCs w:val="24"/>
              </w:rPr>
              <w:t xml:space="preserve">Agreed by Knaresborough Town Council at its meeting on </w:t>
            </w:r>
            <w:r w:rsidR="007275BB">
              <w:rPr>
                <w:rFonts w:ascii="Arial" w:hAnsi="Arial" w:cs="Arial"/>
                <w:b/>
                <w:bCs/>
                <w:sz w:val="24"/>
                <w:szCs w:val="24"/>
              </w:rPr>
              <w:t>25 May 2023</w:t>
            </w:r>
          </w:p>
        </w:tc>
      </w:tr>
      <w:tr w:rsidR="00DA4D3E" w14:paraId="15E77D25" w14:textId="77777777" w:rsidTr="00E43E70">
        <w:tc>
          <w:tcPr>
            <w:tcW w:w="10206" w:type="dxa"/>
            <w:gridSpan w:val="2"/>
          </w:tcPr>
          <w:p w14:paraId="4B8DB1B6" w14:textId="2F1050A5" w:rsidR="00DA4D3E" w:rsidRDefault="00DA4D3E" w:rsidP="00E8560A">
            <w:pPr>
              <w:spacing w:line="360" w:lineRule="auto"/>
              <w:rPr>
                <w:rFonts w:ascii="Arial" w:hAnsi="Arial" w:cs="Arial"/>
                <w:b/>
                <w:bCs/>
                <w:sz w:val="24"/>
                <w:szCs w:val="24"/>
              </w:rPr>
            </w:pPr>
            <w:r>
              <w:rPr>
                <w:rFonts w:ascii="Arial" w:hAnsi="Arial" w:cs="Arial"/>
                <w:b/>
                <w:bCs/>
                <w:sz w:val="24"/>
                <w:szCs w:val="24"/>
              </w:rPr>
              <w:t>Review Date:</w:t>
            </w:r>
            <w:r w:rsidR="00123C71">
              <w:rPr>
                <w:rFonts w:ascii="Arial" w:hAnsi="Arial" w:cs="Arial"/>
                <w:b/>
                <w:bCs/>
                <w:sz w:val="24"/>
                <w:szCs w:val="24"/>
              </w:rPr>
              <w:t xml:space="preserve"> May 2024</w:t>
            </w:r>
          </w:p>
        </w:tc>
      </w:tr>
    </w:tbl>
    <w:p w14:paraId="28A816E4" w14:textId="0DEBEDE4" w:rsidR="001A0DAC" w:rsidRPr="001A0DAC" w:rsidRDefault="001A0DAC" w:rsidP="001A0DAC">
      <w:pPr>
        <w:rPr>
          <w:rFonts w:ascii="Arial" w:hAnsi="Arial" w:cs="Arial"/>
          <w:b/>
          <w:bCs/>
          <w:sz w:val="24"/>
          <w:szCs w:val="24"/>
        </w:rPr>
      </w:pPr>
    </w:p>
    <w:sectPr w:rsidR="001A0DAC" w:rsidRPr="001A0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EEFC" w14:textId="77777777" w:rsidR="00054E9D" w:rsidRDefault="00054E9D" w:rsidP="001A0DAC">
      <w:r>
        <w:separator/>
      </w:r>
    </w:p>
  </w:endnote>
  <w:endnote w:type="continuationSeparator" w:id="0">
    <w:p w14:paraId="54F33254" w14:textId="77777777" w:rsidR="00054E9D" w:rsidRDefault="00054E9D" w:rsidP="001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2295" w14:textId="77777777" w:rsidR="00054E9D" w:rsidRDefault="00054E9D" w:rsidP="001A0DAC">
      <w:r>
        <w:separator/>
      </w:r>
    </w:p>
  </w:footnote>
  <w:footnote w:type="continuationSeparator" w:id="0">
    <w:p w14:paraId="38D55259" w14:textId="77777777" w:rsidR="00054E9D" w:rsidRDefault="00054E9D" w:rsidP="001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C7971"/>
    <w:multiLevelType w:val="hybridMultilevel"/>
    <w:tmpl w:val="4E0C7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284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AC"/>
    <w:rsid w:val="000407CC"/>
    <w:rsid w:val="00045285"/>
    <w:rsid w:val="00054E9D"/>
    <w:rsid w:val="00082D99"/>
    <w:rsid w:val="000A1DB9"/>
    <w:rsid w:val="000C21E2"/>
    <w:rsid w:val="00123C71"/>
    <w:rsid w:val="00154099"/>
    <w:rsid w:val="0017358C"/>
    <w:rsid w:val="001A0DAC"/>
    <w:rsid w:val="001A31C2"/>
    <w:rsid w:val="00210D23"/>
    <w:rsid w:val="002643A7"/>
    <w:rsid w:val="00273F97"/>
    <w:rsid w:val="0027576D"/>
    <w:rsid w:val="00357989"/>
    <w:rsid w:val="0037745F"/>
    <w:rsid w:val="00385D4A"/>
    <w:rsid w:val="003D0836"/>
    <w:rsid w:val="003F1139"/>
    <w:rsid w:val="00440531"/>
    <w:rsid w:val="00441BD0"/>
    <w:rsid w:val="0045785C"/>
    <w:rsid w:val="00482C28"/>
    <w:rsid w:val="0052178B"/>
    <w:rsid w:val="005546B0"/>
    <w:rsid w:val="005A7391"/>
    <w:rsid w:val="005C45B9"/>
    <w:rsid w:val="005D7D69"/>
    <w:rsid w:val="005E3F1C"/>
    <w:rsid w:val="006F7D97"/>
    <w:rsid w:val="00701D8D"/>
    <w:rsid w:val="007275BB"/>
    <w:rsid w:val="00746A43"/>
    <w:rsid w:val="007C5FD5"/>
    <w:rsid w:val="007D5975"/>
    <w:rsid w:val="00832836"/>
    <w:rsid w:val="008545E5"/>
    <w:rsid w:val="008A065E"/>
    <w:rsid w:val="008C18DA"/>
    <w:rsid w:val="008D538F"/>
    <w:rsid w:val="009407B1"/>
    <w:rsid w:val="00952EEA"/>
    <w:rsid w:val="00964036"/>
    <w:rsid w:val="009A4B19"/>
    <w:rsid w:val="009F3A4D"/>
    <w:rsid w:val="00A5459E"/>
    <w:rsid w:val="00A8045A"/>
    <w:rsid w:val="00A82069"/>
    <w:rsid w:val="00A9643F"/>
    <w:rsid w:val="00AD01CE"/>
    <w:rsid w:val="00B20BEF"/>
    <w:rsid w:val="00B24DB5"/>
    <w:rsid w:val="00B57C8B"/>
    <w:rsid w:val="00B72EBD"/>
    <w:rsid w:val="00B77143"/>
    <w:rsid w:val="00B8791F"/>
    <w:rsid w:val="00BC6F45"/>
    <w:rsid w:val="00BD3632"/>
    <w:rsid w:val="00C4351D"/>
    <w:rsid w:val="00C53017"/>
    <w:rsid w:val="00C671AD"/>
    <w:rsid w:val="00C9346C"/>
    <w:rsid w:val="00CA7E36"/>
    <w:rsid w:val="00D20EF0"/>
    <w:rsid w:val="00D502AC"/>
    <w:rsid w:val="00D86AB4"/>
    <w:rsid w:val="00DA4D3E"/>
    <w:rsid w:val="00DC4F1D"/>
    <w:rsid w:val="00E43E70"/>
    <w:rsid w:val="00E8560A"/>
    <w:rsid w:val="00ED5472"/>
    <w:rsid w:val="00FB0325"/>
    <w:rsid w:val="00FE4E85"/>
    <w:rsid w:val="00FF0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8097"/>
  <w15:chartTrackingRefBased/>
  <w15:docId w15:val="{1129702A-B202-4935-A5B8-175A7989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AC"/>
    <w:pPr>
      <w:tabs>
        <w:tab w:val="center" w:pos="4513"/>
        <w:tab w:val="right" w:pos="9026"/>
      </w:tabs>
    </w:pPr>
  </w:style>
  <w:style w:type="character" w:customStyle="1" w:styleId="HeaderChar">
    <w:name w:val="Header Char"/>
    <w:basedOn w:val="DefaultParagraphFont"/>
    <w:link w:val="Header"/>
    <w:uiPriority w:val="99"/>
    <w:rsid w:val="001A0DAC"/>
  </w:style>
  <w:style w:type="paragraph" w:styleId="Footer">
    <w:name w:val="footer"/>
    <w:basedOn w:val="Normal"/>
    <w:link w:val="FooterChar"/>
    <w:uiPriority w:val="99"/>
    <w:unhideWhenUsed/>
    <w:rsid w:val="001A0DAC"/>
    <w:pPr>
      <w:tabs>
        <w:tab w:val="center" w:pos="4513"/>
        <w:tab w:val="right" w:pos="9026"/>
      </w:tabs>
    </w:pPr>
  </w:style>
  <w:style w:type="character" w:customStyle="1" w:styleId="FooterChar">
    <w:name w:val="Footer Char"/>
    <w:basedOn w:val="DefaultParagraphFont"/>
    <w:link w:val="Footer"/>
    <w:uiPriority w:val="99"/>
    <w:rsid w:val="001A0DAC"/>
  </w:style>
  <w:style w:type="table" w:styleId="TableGrid">
    <w:name w:val="Table Grid"/>
    <w:basedOn w:val="TableNormal"/>
    <w:uiPriority w:val="39"/>
    <w:rsid w:val="001A0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4ACF5-35A9-48FD-AADE-6FB035806012}">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7F1A568F-259D-4B3F-A374-CA54CD318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94C35-93E6-46EA-A93C-E9F1F4DB5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62</cp:revision>
  <cp:lastPrinted>2023-04-04T08:55:00Z</cp:lastPrinted>
  <dcterms:created xsi:type="dcterms:W3CDTF">2023-04-03T10:24:00Z</dcterms:created>
  <dcterms:modified xsi:type="dcterms:W3CDTF">2023-05-30T11:11:00Z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