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D718E" w14:textId="40D2682B" w:rsidR="001A0DAC" w:rsidRDefault="00D20EF0" w:rsidP="001A0DAC">
      <w:pPr>
        <w:jc w:val="center"/>
        <w:rPr>
          <w:rFonts w:ascii="Arial" w:hAnsi="Arial" w:cs="Arial"/>
          <w:b/>
          <w:bCs/>
          <w:sz w:val="32"/>
          <w:szCs w:val="32"/>
        </w:rPr>
      </w:pPr>
      <w:r>
        <w:rPr>
          <w:noProof/>
        </w:rPr>
        <w:drawing>
          <wp:inline distT="0" distB="0" distL="0" distR="0" wp14:anchorId="0F8CBB79" wp14:editId="1DEBDF06">
            <wp:extent cx="5731510" cy="1433830"/>
            <wp:effectExtent l="0" t="0" r="2540"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1370220"/>
                    </a:xfrm>
                    <a:prstGeom prst="rect">
                      <a:avLst/>
                    </a:prstGeom>
                  </pic:spPr>
                </pic:pic>
              </a:graphicData>
            </a:graphic>
          </wp:inline>
        </w:drawing>
      </w:r>
      <w:r w:rsidR="008C18DA">
        <w:rPr>
          <w:rFonts w:ascii="Arial" w:hAnsi="Arial" w:cs="Arial"/>
          <w:b/>
          <w:bCs/>
          <w:sz w:val="32"/>
          <w:szCs w:val="32"/>
        </w:rPr>
        <w:t>TE</w:t>
      </w:r>
      <w:r w:rsidR="001A0DAC">
        <w:rPr>
          <w:rFonts w:ascii="Arial" w:hAnsi="Arial" w:cs="Arial"/>
          <w:b/>
          <w:bCs/>
          <w:sz w:val="32"/>
          <w:szCs w:val="32"/>
        </w:rPr>
        <w:t xml:space="preserve">RMS OF REFERENCE </w:t>
      </w:r>
    </w:p>
    <w:p w14:paraId="2EB7D419" w14:textId="50DC4D3C" w:rsidR="001A0DAC" w:rsidRDefault="00D14809" w:rsidP="001A0DAC">
      <w:pPr>
        <w:jc w:val="center"/>
        <w:rPr>
          <w:rFonts w:ascii="Arial" w:hAnsi="Arial" w:cs="Arial"/>
          <w:b/>
          <w:bCs/>
          <w:sz w:val="36"/>
          <w:szCs w:val="36"/>
        </w:rPr>
      </w:pPr>
      <w:r>
        <w:rPr>
          <w:rFonts w:ascii="Arial" w:hAnsi="Arial" w:cs="Arial"/>
          <w:b/>
          <w:bCs/>
          <w:sz w:val="36"/>
          <w:szCs w:val="36"/>
        </w:rPr>
        <w:t xml:space="preserve">FINANCE AND GENERAL PURPOSES </w:t>
      </w:r>
      <w:r w:rsidR="001A0DAC">
        <w:rPr>
          <w:rFonts w:ascii="Arial" w:hAnsi="Arial" w:cs="Arial"/>
          <w:b/>
          <w:bCs/>
          <w:sz w:val="36"/>
          <w:szCs w:val="36"/>
        </w:rPr>
        <w:t>COMMITTEE</w:t>
      </w:r>
    </w:p>
    <w:p w14:paraId="5C0613D6" w14:textId="77777777" w:rsidR="001A0DAC" w:rsidRDefault="001A0DAC" w:rsidP="001A0DAC">
      <w:pPr>
        <w:jc w:val="center"/>
        <w:rPr>
          <w:rFonts w:ascii="Arial" w:hAnsi="Arial" w:cs="Arial"/>
          <w:b/>
          <w:bCs/>
          <w:sz w:val="36"/>
          <w:szCs w:val="36"/>
        </w:rPr>
      </w:pPr>
    </w:p>
    <w:tbl>
      <w:tblPr>
        <w:tblStyle w:val="TableGrid"/>
        <w:tblW w:w="10206" w:type="dxa"/>
        <w:tblInd w:w="-572" w:type="dxa"/>
        <w:tblLook w:val="04A0" w:firstRow="1" w:lastRow="0" w:firstColumn="1" w:lastColumn="0" w:noHBand="0" w:noVBand="1"/>
      </w:tblPr>
      <w:tblGrid>
        <w:gridCol w:w="8647"/>
        <w:gridCol w:w="1559"/>
      </w:tblGrid>
      <w:tr w:rsidR="00E8560A" w14:paraId="1CC98A66" w14:textId="77777777" w:rsidTr="00B77143">
        <w:tc>
          <w:tcPr>
            <w:tcW w:w="8647" w:type="dxa"/>
          </w:tcPr>
          <w:p w14:paraId="12080E70" w14:textId="008CA378" w:rsidR="00E8560A" w:rsidRDefault="00E8560A" w:rsidP="00E8560A">
            <w:pPr>
              <w:spacing w:line="360" w:lineRule="auto"/>
              <w:rPr>
                <w:rFonts w:ascii="Arial" w:hAnsi="Arial" w:cs="Arial"/>
                <w:b/>
                <w:bCs/>
                <w:sz w:val="24"/>
                <w:szCs w:val="24"/>
              </w:rPr>
            </w:pPr>
            <w:r>
              <w:rPr>
                <w:rFonts w:ascii="Arial" w:hAnsi="Arial" w:cs="Arial"/>
                <w:b/>
                <w:bCs/>
                <w:sz w:val="24"/>
                <w:szCs w:val="24"/>
              </w:rPr>
              <w:t>Membership and voting:</w:t>
            </w:r>
          </w:p>
          <w:p w14:paraId="09D49C1A" w14:textId="41E7AEA3" w:rsidR="00E8560A" w:rsidRDefault="00880925" w:rsidP="00D20EF0">
            <w:pPr>
              <w:rPr>
                <w:rFonts w:ascii="Arial" w:hAnsi="Arial" w:cs="Arial"/>
                <w:sz w:val="24"/>
                <w:szCs w:val="24"/>
              </w:rPr>
            </w:pPr>
            <w:r w:rsidRPr="009F3A78">
              <w:rPr>
                <w:rFonts w:ascii="Arial" w:hAnsi="Arial" w:cs="Arial"/>
                <w:sz w:val="24"/>
                <w:szCs w:val="24"/>
              </w:rPr>
              <w:t xml:space="preserve">No fewer than </w:t>
            </w:r>
            <w:r w:rsidR="004B6366">
              <w:rPr>
                <w:rFonts w:ascii="Arial" w:hAnsi="Arial" w:cs="Arial"/>
                <w:sz w:val="24"/>
                <w:szCs w:val="24"/>
              </w:rPr>
              <w:t>four</w:t>
            </w:r>
            <w:r w:rsidR="009F3A78" w:rsidRPr="009F3A78">
              <w:rPr>
                <w:rFonts w:ascii="Arial" w:hAnsi="Arial" w:cs="Arial"/>
                <w:sz w:val="24"/>
                <w:szCs w:val="24"/>
              </w:rPr>
              <w:t xml:space="preserve"> </w:t>
            </w:r>
            <w:r w:rsidR="00E8560A">
              <w:rPr>
                <w:rFonts w:ascii="Arial" w:hAnsi="Arial" w:cs="Arial"/>
                <w:sz w:val="24"/>
                <w:szCs w:val="24"/>
              </w:rPr>
              <w:t>Councillors, voted annually by the Town Council. At its first meeting following the Annual Meeting of the Town Council, the Committee shall elect a Chair</w:t>
            </w:r>
            <w:r w:rsidR="00D20EF0">
              <w:rPr>
                <w:rFonts w:ascii="Arial" w:hAnsi="Arial" w:cs="Arial"/>
                <w:sz w:val="24"/>
                <w:szCs w:val="24"/>
              </w:rPr>
              <w:t xml:space="preserve"> who will have an ordinary vote and a casting vote and may use the latter although is not compelled to do so.</w:t>
            </w:r>
          </w:p>
          <w:p w14:paraId="3A3EFEB3" w14:textId="48413D2C" w:rsidR="00D20EF0" w:rsidRDefault="00D20EF0" w:rsidP="00D20EF0">
            <w:pPr>
              <w:rPr>
                <w:rFonts w:ascii="Arial" w:hAnsi="Arial" w:cs="Arial"/>
                <w:b/>
                <w:bCs/>
                <w:sz w:val="24"/>
                <w:szCs w:val="24"/>
              </w:rPr>
            </w:pPr>
          </w:p>
        </w:tc>
        <w:tc>
          <w:tcPr>
            <w:tcW w:w="1559" w:type="dxa"/>
          </w:tcPr>
          <w:p w14:paraId="3950C2CF" w14:textId="36C98F95" w:rsidR="00E8560A" w:rsidRDefault="00E8560A" w:rsidP="001A0DAC">
            <w:pPr>
              <w:rPr>
                <w:rFonts w:ascii="Arial" w:hAnsi="Arial" w:cs="Arial"/>
                <w:b/>
                <w:bCs/>
                <w:sz w:val="24"/>
                <w:szCs w:val="24"/>
              </w:rPr>
            </w:pPr>
            <w:r>
              <w:rPr>
                <w:rFonts w:ascii="Arial" w:hAnsi="Arial" w:cs="Arial"/>
                <w:b/>
                <w:bCs/>
                <w:sz w:val="24"/>
                <w:szCs w:val="24"/>
              </w:rPr>
              <w:t>Quorate:</w:t>
            </w:r>
          </w:p>
          <w:p w14:paraId="5978B4CA" w14:textId="77777777" w:rsidR="00E8560A" w:rsidRDefault="00E8560A" w:rsidP="001A0DAC">
            <w:pPr>
              <w:rPr>
                <w:rFonts w:ascii="Arial" w:hAnsi="Arial" w:cs="Arial"/>
                <w:b/>
                <w:bCs/>
                <w:sz w:val="24"/>
                <w:szCs w:val="24"/>
              </w:rPr>
            </w:pPr>
          </w:p>
          <w:p w14:paraId="56C9F504" w14:textId="27BE333B" w:rsidR="00E8560A" w:rsidRPr="00E43E70" w:rsidRDefault="00462C9E" w:rsidP="001A0DAC">
            <w:pPr>
              <w:rPr>
                <w:rFonts w:ascii="Arial" w:hAnsi="Arial" w:cs="Arial"/>
                <w:sz w:val="24"/>
                <w:szCs w:val="24"/>
              </w:rPr>
            </w:pPr>
            <w:r>
              <w:rPr>
                <w:rFonts w:ascii="Arial" w:hAnsi="Arial" w:cs="Arial"/>
                <w:sz w:val="24"/>
                <w:szCs w:val="24"/>
              </w:rPr>
              <w:t>Three</w:t>
            </w:r>
          </w:p>
        </w:tc>
      </w:tr>
      <w:tr w:rsidR="001A0DAC" w14:paraId="78F54081" w14:textId="77777777" w:rsidTr="00E43E70">
        <w:tc>
          <w:tcPr>
            <w:tcW w:w="10206" w:type="dxa"/>
            <w:gridSpan w:val="2"/>
          </w:tcPr>
          <w:p w14:paraId="7B9EF38A" w14:textId="7E6523D5" w:rsidR="001A0DAC" w:rsidRDefault="00E8560A" w:rsidP="00E8560A">
            <w:pPr>
              <w:spacing w:line="360" w:lineRule="auto"/>
              <w:rPr>
                <w:rFonts w:ascii="Arial" w:hAnsi="Arial" w:cs="Arial"/>
                <w:b/>
                <w:bCs/>
                <w:sz w:val="24"/>
                <w:szCs w:val="24"/>
              </w:rPr>
            </w:pPr>
            <w:r>
              <w:rPr>
                <w:rFonts w:ascii="Arial" w:hAnsi="Arial" w:cs="Arial"/>
                <w:b/>
                <w:bCs/>
                <w:sz w:val="24"/>
                <w:szCs w:val="24"/>
              </w:rPr>
              <w:t>Meeting Frequency:</w:t>
            </w:r>
          </w:p>
          <w:p w14:paraId="7ACF2CC3" w14:textId="1ACB61E8" w:rsidR="00E8560A" w:rsidRPr="00E8560A" w:rsidRDefault="00F23384" w:rsidP="00E8560A">
            <w:pPr>
              <w:spacing w:line="360" w:lineRule="auto"/>
              <w:rPr>
                <w:rFonts w:ascii="Arial" w:hAnsi="Arial" w:cs="Arial"/>
                <w:sz w:val="24"/>
                <w:szCs w:val="24"/>
              </w:rPr>
            </w:pPr>
            <w:r>
              <w:rPr>
                <w:rFonts w:ascii="Arial" w:hAnsi="Arial" w:cs="Arial"/>
                <w:sz w:val="24"/>
                <w:szCs w:val="24"/>
              </w:rPr>
              <w:t xml:space="preserve">Four times per annum </w:t>
            </w:r>
            <w:r w:rsidR="00D20EF0">
              <w:rPr>
                <w:rFonts w:ascii="Arial" w:hAnsi="Arial" w:cs="Arial"/>
                <w:sz w:val="24"/>
                <w:szCs w:val="24"/>
              </w:rPr>
              <w:t>with the Clerk and/or Deputy Clerk in attendance</w:t>
            </w:r>
          </w:p>
        </w:tc>
      </w:tr>
      <w:tr w:rsidR="0037745F" w14:paraId="4968195D" w14:textId="77777777" w:rsidTr="00E43E70">
        <w:tc>
          <w:tcPr>
            <w:tcW w:w="10206" w:type="dxa"/>
            <w:gridSpan w:val="2"/>
          </w:tcPr>
          <w:p w14:paraId="7521FD2D" w14:textId="77777777" w:rsidR="0037745F" w:rsidRDefault="00B20BEF" w:rsidP="00482C28">
            <w:pPr>
              <w:spacing w:line="360" w:lineRule="auto"/>
              <w:rPr>
                <w:rFonts w:ascii="Arial" w:hAnsi="Arial" w:cs="Arial"/>
                <w:b/>
                <w:bCs/>
                <w:sz w:val="24"/>
                <w:szCs w:val="24"/>
              </w:rPr>
            </w:pPr>
            <w:r>
              <w:rPr>
                <w:rFonts w:ascii="Arial" w:hAnsi="Arial" w:cs="Arial"/>
                <w:b/>
                <w:bCs/>
                <w:sz w:val="24"/>
                <w:szCs w:val="24"/>
              </w:rPr>
              <w:t>Accountability:</w:t>
            </w:r>
          </w:p>
          <w:p w14:paraId="2B2FB730" w14:textId="77777777" w:rsidR="0015263B" w:rsidRDefault="0015263B" w:rsidP="0015263B">
            <w:pPr>
              <w:rPr>
                <w:rFonts w:ascii="Arial" w:hAnsi="Arial" w:cs="Arial"/>
                <w:sz w:val="24"/>
                <w:szCs w:val="24"/>
              </w:rPr>
            </w:pPr>
            <w:r>
              <w:rPr>
                <w:rFonts w:ascii="Arial" w:hAnsi="Arial" w:cs="Arial"/>
                <w:sz w:val="24"/>
                <w:szCs w:val="24"/>
              </w:rPr>
              <w:t>The Committee is a Committee of The Council with lawful status and shall function and operate in accordance with The Council’s approved Standing Orders Section 4. It has delegated powers to act on behalf of the full council in relation to the defined terms of reference only; any recommendations outside the Committee’s terms of reference shall be made to the full council.</w:t>
            </w:r>
          </w:p>
          <w:p w14:paraId="6F451CA0" w14:textId="436CD4EB" w:rsidR="00482C28" w:rsidRPr="00B20BEF" w:rsidRDefault="00482C28" w:rsidP="0015263B">
            <w:pPr>
              <w:rPr>
                <w:rFonts w:ascii="Arial" w:hAnsi="Arial" w:cs="Arial"/>
                <w:sz w:val="24"/>
                <w:szCs w:val="24"/>
              </w:rPr>
            </w:pPr>
          </w:p>
        </w:tc>
      </w:tr>
      <w:tr w:rsidR="001A0DAC" w14:paraId="08CE9ADC" w14:textId="77777777" w:rsidTr="00E43E70">
        <w:tc>
          <w:tcPr>
            <w:tcW w:w="10206" w:type="dxa"/>
            <w:gridSpan w:val="2"/>
          </w:tcPr>
          <w:p w14:paraId="0432D208" w14:textId="77777777" w:rsidR="001A0DAC" w:rsidRDefault="00E8560A" w:rsidP="00E8560A">
            <w:pPr>
              <w:spacing w:line="360" w:lineRule="auto"/>
              <w:rPr>
                <w:rFonts w:ascii="Arial" w:hAnsi="Arial" w:cs="Arial"/>
                <w:b/>
                <w:bCs/>
                <w:sz w:val="24"/>
                <w:szCs w:val="24"/>
              </w:rPr>
            </w:pPr>
            <w:r>
              <w:rPr>
                <w:rFonts w:ascii="Arial" w:hAnsi="Arial" w:cs="Arial"/>
                <w:b/>
                <w:bCs/>
                <w:sz w:val="24"/>
                <w:szCs w:val="24"/>
              </w:rPr>
              <w:t>Aims:</w:t>
            </w:r>
          </w:p>
          <w:p w14:paraId="4BAB610A" w14:textId="453D2E20" w:rsidR="00B64C0E" w:rsidRDefault="00BD7E35" w:rsidP="00605C7B">
            <w:pPr>
              <w:rPr>
                <w:rFonts w:ascii="Arial" w:hAnsi="Arial" w:cs="Arial"/>
                <w:sz w:val="24"/>
                <w:szCs w:val="24"/>
              </w:rPr>
            </w:pPr>
            <w:r>
              <w:rPr>
                <w:rFonts w:ascii="Arial" w:hAnsi="Arial" w:cs="Arial"/>
                <w:sz w:val="24"/>
                <w:szCs w:val="24"/>
              </w:rPr>
              <w:t xml:space="preserve">To ensure that the Council’s finances and its </w:t>
            </w:r>
            <w:r w:rsidR="00C66484">
              <w:rPr>
                <w:rFonts w:ascii="Arial" w:hAnsi="Arial" w:cs="Arial"/>
                <w:sz w:val="24"/>
                <w:szCs w:val="24"/>
              </w:rPr>
              <w:t xml:space="preserve">related </w:t>
            </w:r>
            <w:r>
              <w:rPr>
                <w:rFonts w:ascii="Arial" w:hAnsi="Arial" w:cs="Arial"/>
                <w:sz w:val="24"/>
                <w:szCs w:val="24"/>
              </w:rPr>
              <w:t xml:space="preserve">statutory obligations are conducted in accordance with </w:t>
            </w:r>
            <w:r w:rsidR="00F36B3F">
              <w:rPr>
                <w:rFonts w:ascii="Arial" w:hAnsi="Arial" w:cs="Arial"/>
                <w:sz w:val="24"/>
                <w:szCs w:val="24"/>
              </w:rPr>
              <w:t xml:space="preserve">legislation, </w:t>
            </w:r>
            <w:r w:rsidR="00605C7B">
              <w:rPr>
                <w:rFonts w:ascii="Arial" w:hAnsi="Arial" w:cs="Arial"/>
                <w:sz w:val="24"/>
                <w:szCs w:val="24"/>
              </w:rPr>
              <w:t xml:space="preserve">statutory </w:t>
            </w:r>
            <w:proofErr w:type="gramStart"/>
            <w:r>
              <w:rPr>
                <w:rFonts w:ascii="Arial" w:hAnsi="Arial" w:cs="Arial"/>
                <w:sz w:val="24"/>
                <w:szCs w:val="24"/>
              </w:rPr>
              <w:t>legislation</w:t>
            </w:r>
            <w:proofErr w:type="gramEnd"/>
            <w:r w:rsidR="00605C7B">
              <w:rPr>
                <w:rFonts w:ascii="Arial" w:hAnsi="Arial" w:cs="Arial"/>
                <w:sz w:val="24"/>
                <w:szCs w:val="24"/>
              </w:rPr>
              <w:t xml:space="preserve"> and good practice. </w:t>
            </w:r>
          </w:p>
          <w:p w14:paraId="1FA1504B" w14:textId="77777777" w:rsidR="001F1CB1" w:rsidRPr="00BD7E35" w:rsidRDefault="001F1CB1" w:rsidP="00605C7B">
            <w:pPr>
              <w:rPr>
                <w:rFonts w:ascii="Arial" w:hAnsi="Arial" w:cs="Arial"/>
                <w:sz w:val="24"/>
                <w:szCs w:val="24"/>
              </w:rPr>
            </w:pPr>
          </w:p>
          <w:p w14:paraId="0EA4C75E" w14:textId="5AE4DB66" w:rsidR="00E8560A" w:rsidRDefault="00D20EF0" w:rsidP="001151F3">
            <w:pPr>
              <w:spacing w:line="360" w:lineRule="auto"/>
              <w:rPr>
                <w:rFonts w:ascii="Arial" w:hAnsi="Arial" w:cs="Arial"/>
                <w:sz w:val="24"/>
                <w:szCs w:val="24"/>
              </w:rPr>
            </w:pPr>
            <w:r>
              <w:rPr>
                <w:rFonts w:ascii="Arial" w:hAnsi="Arial" w:cs="Arial"/>
                <w:b/>
                <w:bCs/>
                <w:sz w:val="24"/>
                <w:szCs w:val="24"/>
              </w:rPr>
              <w:t>Roles:</w:t>
            </w:r>
          </w:p>
          <w:p w14:paraId="3CD4A860" w14:textId="0F0889C7" w:rsidR="001151F3" w:rsidRDefault="001151F3" w:rsidP="001151F3">
            <w:pPr>
              <w:rPr>
                <w:rFonts w:ascii="Arial" w:hAnsi="Arial" w:cs="Arial"/>
                <w:sz w:val="24"/>
                <w:szCs w:val="24"/>
              </w:rPr>
            </w:pPr>
            <w:r>
              <w:rPr>
                <w:rFonts w:ascii="Arial" w:hAnsi="Arial" w:cs="Arial"/>
                <w:sz w:val="24"/>
                <w:szCs w:val="24"/>
              </w:rPr>
              <w:t>1. Ensures that the Council acts lawfully</w:t>
            </w:r>
            <w:r w:rsidR="00852EEE">
              <w:rPr>
                <w:rFonts w:ascii="Arial" w:hAnsi="Arial" w:cs="Arial"/>
                <w:sz w:val="24"/>
                <w:szCs w:val="24"/>
              </w:rPr>
              <w:t xml:space="preserve"> in relation to all expenditure and maintains adequate financial controls accountable for audit purposes.</w:t>
            </w:r>
          </w:p>
          <w:p w14:paraId="1BF99051" w14:textId="7842295C" w:rsidR="00852EEE" w:rsidRDefault="00852EEE" w:rsidP="001151F3">
            <w:pPr>
              <w:rPr>
                <w:rFonts w:ascii="Arial" w:hAnsi="Arial" w:cs="Arial"/>
                <w:sz w:val="24"/>
                <w:szCs w:val="24"/>
              </w:rPr>
            </w:pPr>
            <w:r>
              <w:rPr>
                <w:rFonts w:ascii="Arial" w:hAnsi="Arial" w:cs="Arial"/>
                <w:sz w:val="24"/>
                <w:szCs w:val="24"/>
              </w:rPr>
              <w:t xml:space="preserve">2. </w:t>
            </w:r>
            <w:r w:rsidR="00F374A6">
              <w:rPr>
                <w:rFonts w:ascii="Arial" w:hAnsi="Arial" w:cs="Arial"/>
                <w:sz w:val="24"/>
                <w:szCs w:val="24"/>
              </w:rPr>
              <w:t xml:space="preserve">Nominates </w:t>
            </w:r>
            <w:r w:rsidR="00776334">
              <w:rPr>
                <w:rFonts w:ascii="Arial" w:hAnsi="Arial" w:cs="Arial"/>
                <w:sz w:val="24"/>
                <w:szCs w:val="24"/>
              </w:rPr>
              <w:t xml:space="preserve">a </w:t>
            </w:r>
            <w:r w:rsidR="00F374A6">
              <w:rPr>
                <w:rFonts w:ascii="Arial" w:hAnsi="Arial" w:cs="Arial"/>
                <w:sz w:val="24"/>
                <w:szCs w:val="24"/>
              </w:rPr>
              <w:t>Councillor to review the monthly bank reconciliations.</w:t>
            </w:r>
          </w:p>
          <w:p w14:paraId="1C2D8F9C" w14:textId="40D40F8B" w:rsidR="007C73A0" w:rsidRDefault="007C73A0" w:rsidP="001151F3">
            <w:pPr>
              <w:rPr>
                <w:rFonts w:ascii="Arial" w:hAnsi="Arial" w:cs="Arial"/>
                <w:sz w:val="24"/>
                <w:szCs w:val="24"/>
              </w:rPr>
            </w:pPr>
            <w:r>
              <w:rPr>
                <w:rFonts w:ascii="Arial" w:hAnsi="Arial" w:cs="Arial"/>
                <w:sz w:val="24"/>
                <w:szCs w:val="24"/>
              </w:rPr>
              <w:t>3. Nominates Two Councillors to countersign invoices</w:t>
            </w:r>
          </w:p>
          <w:p w14:paraId="2F5D361E" w14:textId="1B8EDF7F" w:rsidR="00F374A6" w:rsidRDefault="002F293A" w:rsidP="001151F3">
            <w:pPr>
              <w:rPr>
                <w:rFonts w:ascii="Arial" w:hAnsi="Arial" w:cs="Arial"/>
                <w:sz w:val="24"/>
                <w:szCs w:val="24"/>
              </w:rPr>
            </w:pPr>
            <w:r>
              <w:rPr>
                <w:rFonts w:ascii="Arial" w:hAnsi="Arial" w:cs="Arial"/>
                <w:sz w:val="24"/>
                <w:szCs w:val="24"/>
              </w:rPr>
              <w:t>4</w:t>
            </w:r>
            <w:r w:rsidR="00F374A6">
              <w:rPr>
                <w:rFonts w:ascii="Arial" w:hAnsi="Arial" w:cs="Arial"/>
                <w:sz w:val="24"/>
                <w:szCs w:val="24"/>
              </w:rPr>
              <w:t xml:space="preserve">. </w:t>
            </w:r>
            <w:r w:rsidR="00F84BE7">
              <w:rPr>
                <w:rFonts w:ascii="Arial" w:hAnsi="Arial" w:cs="Arial"/>
                <w:sz w:val="24"/>
                <w:szCs w:val="24"/>
              </w:rPr>
              <w:t>Considers any request for budget changes throughout the financial year.</w:t>
            </w:r>
          </w:p>
          <w:p w14:paraId="612D6FE7" w14:textId="4DE44DE7" w:rsidR="00F84BE7" w:rsidRDefault="002F293A" w:rsidP="001151F3">
            <w:pPr>
              <w:rPr>
                <w:rFonts w:ascii="Arial" w:hAnsi="Arial" w:cs="Arial"/>
                <w:color w:val="FF0000"/>
                <w:sz w:val="24"/>
                <w:szCs w:val="24"/>
              </w:rPr>
            </w:pPr>
            <w:r>
              <w:rPr>
                <w:rFonts w:ascii="Arial" w:hAnsi="Arial" w:cs="Arial"/>
                <w:sz w:val="24"/>
                <w:szCs w:val="24"/>
              </w:rPr>
              <w:t>5</w:t>
            </w:r>
            <w:r w:rsidR="00F84BE7">
              <w:rPr>
                <w:rFonts w:ascii="Arial" w:hAnsi="Arial" w:cs="Arial"/>
                <w:sz w:val="24"/>
                <w:szCs w:val="24"/>
              </w:rPr>
              <w:t xml:space="preserve">. </w:t>
            </w:r>
            <w:r w:rsidR="00F83FA0">
              <w:rPr>
                <w:rFonts w:ascii="Arial" w:hAnsi="Arial" w:cs="Arial"/>
                <w:sz w:val="24"/>
                <w:szCs w:val="24"/>
              </w:rPr>
              <w:t xml:space="preserve">Manages the Councils Grant </w:t>
            </w:r>
            <w:r w:rsidR="00C648E9">
              <w:rPr>
                <w:rFonts w:ascii="Arial" w:hAnsi="Arial" w:cs="Arial"/>
                <w:sz w:val="24"/>
                <w:szCs w:val="24"/>
              </w:rPr>
              <w:t>A</w:t>
            </w:r>
            <w:r w:rsidR="00F83FA0">
              <w:rPr>
                <w:rFonts w:ascii="Arial" w:hAnsi="Arial" w:cs="Arial"/>
                <w:sz w:val="24"/>
                <w:szCs w:val="24"/>
              </w:rPr>
              <w:t xml:space="preserve">ward </w:t>
            </w:r>
            <w:r w:rsidR="00C648E9">
              <w:rPr>
                <w:rFonts w:ascii="Arial" w:hAnsi="Arial" w:cs="Arial"/>
                <w:sz w:val="24"/>
                <w:szCs w:val="24"/>
              </w:rPr>
              <w:t>S</w:t>
            </w:r>
            <w:r w:rsidR="00F83FA0">
              <w:rPr>
                <w:rFonts w:ascii="Arial" w:hAnsi="Arial" w:cs="Arial"/>
                <w:sz w:val="24"/>
                <w:szCs w:val="24"/>
              </w:rPr>
              <w:t>cheme</w:t>
            </w:r>
          </w:p>
          <w:p w14:paraId="4EFDFE2F" w14:textId="48EAC454" w:rsidR="00792B62" w:rsidRDefault="002F293A" w:rsidP="001151F3">
            <w:pPr>
              <w:rPr>
                <w:rFonts w:ascii="Arial" w:hAnsi="Arial" w:cs="Arial"/>
                <w:color w:val="000000" w:themeColor="text1"/>
                <w:sz w:val="24"/>
                <w:szCs w:val="24"/>
              </w:rPr>
            </w:pPr>
            <w:r>
              <w:rPr>
                <w:rFonts w:ascii="Arial" w:hAnsi="Arial" w:cs="Arial"/>
                <w:color w:val="000000" w:themeColor="text1"/>
                <w:sz w:val="24"/>
                <w:szCs w:val="24"/>
              </w:rPr>
              <w:t>6</w:t>
            </w:r>
            <w:r w:rsidR="00792B62">
              <w:rPr>
                <w:rFonts w:ascii="Arial" w:hAnsi="Arial" w:cs="Arial"/>
                <w:color w:val="000000" w:themeColor="text1"/>
                <w:sz w:val="24"/>
                <w:szCs w:val="24"/>
              </w:rPr>
              <w:t>.</w:t>
            </w:r>
            <w:r w:rsidR="003D6270">
              <w:rPr>
                <w:rFonts w:ascii="Arial" w:hAnsi="Arial" w:cs="Arial"/>
                <w:color w:val="000000" w:themeColor="text1"/>
                <w:sz w:val="24"/>
                <w:szCs w:val="24"/>
              </w:rPr>
              <w:t xml:space="preserve"> </w:t>
            </w:r>
            <w:r w:rsidR="000B1D7C">
              <w:rPr>
                <w:rFonts w:ascii="Arial" w:hAnsi="Arial" w:cs="Arial"/>
                <w:color w:val="000000" w:themeColor="text1"/>
                <w:sz w:val="24"/>
                <w:szCs w:val="24"/>
              </w:rPr>
              <w:t xml:space="preserve">Manages the Council’s </w:t>
            </w:r>
            <w:r w:rsidR="004F6107">
              <w:rPr>
                <w:rFonts w:ascii="Arial" w:hAnsi="Arial" w:cs="Arial"/>
                <w:color w:val="000000" w:themeColor="text1"/>
                <w:sz w:val="24"/>
                <w:szCs w:val="24"/>
              </w:rPr>
              <w:t>tender</w:t>
            </w:r>
            <w:r w:rsidR="00591851">
              <w:rPr>
                <w:rFonts w:ascii="Arial" w:hAnsi="Arial" w:cs="Arial"/>
                <w:color w:val="000000" w:themeColor="text1"/>
                <w:sz w:val="24"/>
                <w:szCs w:val="24"/>
              </w:rPr>
              <w:t>ing process</w:t>
            </w:r>
          </w:p>
          <w:p w14:paraId="746283E7" w14:textId="16618D89" w:rsidR="00C7015D" w:rsidRDefault="00C7015D" w:rsidP="001151F3">
            <w:pPr>
              <w:rPr>
                <w:rFonts w:ascii="Arial" w:hAnsi="Arial" w:cs="Arial"/>
                <w:sz w:val="24"/>
                <w:szCs w:val="24"/>
              </w:rPr>
            </w:pPr>
          </w:p>
          <w:p w14:paraId="2FD3F7A2" w14:textId="77777777" w:rsidR="009E2C3B" w:rsidRDefault="009E2C3B" w:rsidP="001151F3">
            <w:pPr>
              <w:rPr>
                <w:rFonts w:ascii="Arial" w:hAnsi="Arial" w:cs="Arial"/>
                <w:sz w:val="24"/>
                <w:szCs w:val="24"/>
              </w:rPr>
            </w:pPr>
          </w:p>
          <w:p w14:paraId="4CD8B63C" w14:textId="77777777" w:rsidR="009E2C3B" w:rsidRDefault="009E2C3B" w:rsidP="001151F3">
            <w:pPr>
              <w:rPr>
                <w:rFonts w:ascii="Arial" w:hAnsi="Arial" w:cs="Arial"/>
                <w:sz w:val="24"/>
                <w:szCs w:val="24"/>
              </w:rPr>
            </w:pPr>
          </w:p>
          <w:p w14:paraId="4C94D621" w14:textId="77777777" w:rsidR="009E2C3B" w:rsidRDefault="009E2C3B" w:rsidP="001151F3">
            <w:pPr>
              <w:rPr>
                <w:rFonts w:ascii="Arial" w:hAnsi="Arial" w:cs="Arial"/>
                <w:sz w:val="24"/>
                <w:szCs w:val="24"/>
              </w:rPr>
            </w:pPr>
          </w:p>
          <w:p w14:paraId="444B7CE8" w14:textId="77777777" w:rsidR="009E2C3B" w:rsidRDefault="009E2C3B" w:rsidP="001151F3">
            <w:pPr>
              <w:rPr>
                <w:rFonts w:ascii="Arial" w:hAnsi="Arial" w:cs="Arial"/>
                <w:sz w:val="24"/>
                <w:szCs w:val="24"/>
              </w:rPr>
            </w:pPr>
          </w:p>
          <w:p w14:paraId="6D0F1CFF" w14:textId="77777777" w:rsidR="009E2C3B" w:rsidRDefault="009E2C3B" w:rsidP="001151F3">
            <w:pPr>
              <w:rPr>
                <w:rFonts w:ascii="Arial" w:hAnsi="Arial" w:cs="Arial"/>
                <w:sz w:val="24"/>
                <w:szCs w:val="24"/>
              </w:rPr>
            </w:pPr>
          </w:p>
          <w:p w14:paraId="73B884E1" w14:textId="51222572" w:rsidR="003F1139" w:rsidRPr="005D04AA" w:rsidRDefault="003F1139" w:rsidP="007811AF">
            <w:pPr>
              <w:rPr>
                <w:rFonts w:ascii="Arial" w:hAnsi="Arial" w:cs="Arial"/>
                <w:color w:val="FF0000"/>
                <w:sz w:val="24"/>
                <w:szCs w:val="24"/>
              </w:rPr>
            </w:pPr>
          </w:p>
        </w:tc>
      </w:tr>
      <w:tr w:rsidR="001A0DAC" w14:paraId="1C260AE6" w14:textId="77777777" w:rsidTr="00E43E70">
        <w:tc>
          <w:tcPr>
            <w:tcW w:w="10206" w:type="dxa"/>
            <w:gridSpan w:val="2"/>
          </w:tcPr>
          <w:p w14:paraId="7328FC96" w14:textId="77777777" w:rsidR="008C18DA" w:rsidRDefault="005D04AA" w:rsidP="005D04AA">
            <w:pPr>
              <w:rPr>
                <w:rFonts w:ascii="Arial" w:hAnsi="Arial" w:cs="Arial"/>
                <w:b/>
                <w:bCs/>
                <w:sz w:val="24"/>
                <w:szCs w:val="24"/>
              </w:rPr>
            </w:pPr>
            <w:r>
              <w:rPr>
                <w:rFonts w:ascii="Arial" w:hAnsi="Arial" w:cs="Arial"/>
                <w:b/>
                <w:bCs/>
                <w:sz w:val="24"/>
                <w:szCs w:val="24"/>
              </w:rPr>
              <w:lastRenderedPageBreak/>
              <w:t>Delegated Powers:</w:t>
            </w:r>
          </w:p>
          <w:p w14:paraId="50E3938D" w14:textId="67304EFA" w:rsidR="005D04AA" w:rsidRDefault="00537C1E" w:rsidP="005D04AA">
            <w:pPr>
              <w:rPr>
                <w:rFonts w:ascii="Arial" w:hAnsi="Arial" w:cs="Arial"/>
                <w:sz w:val="24"/>
                <w:szCs w:val="24"/>
              </w:rPr>
            </w:pPr>
            <w:r>
              <w:rPr>
                <w:rFonts w:ascii="Arial" w:hAnsi="Arial" w:cs="Arial"/>
                <w:sz w:val="24"/>
                <w:szCs w:val="24"/>
              </w:rPr>
              <w:t>1. Can authorise expenditure in accordance with the budget approved by Counc</w:t>
            </w:r>
            <w:r w:rsidR="00B8421C">
              <w:rPr>
                <w:rFonts w:ascii="Arial" w:hAnsi="Arial" w:cs="Arial"/>
                <w:sz w:val="24"/>
                <w:szCs w:val="24"/>
              </w:rPr>
              <w:t>i</w:t>
            </w:r>
            <w:r>
              <w:rPr>
                <w:rFonts w:ascii="Arial" w:hAnsi="Arial" w:cs="Arial"/>
                <w:sz w:val="24"/>
                <w:szCs w:val="24"/>
              </w:rPr>
              <w:t>l.</w:t>
            </w:r>
          </w:p>
          <w:p w14:paraId="5A2918AB" w14:textId="77777777" w:rsidR="00537C1E" w:rsidRDefault="00923001" w:rsidP="005D04AA">
            <w:pPr>
              <w:rPr>
                <w:rFonts w:ascii="Arial" w:hAnsi="Arial" w:cs="Arial"/>
                <w:sz w:val="24"/>
                <w:szCs w:val="24"/>
              </w:rPr>
            </w:pPr>
            <w:r>
              <w:rPr>
                <w:rFonts w:ascii="Arial" w:hAnsi="Arial" w:cs="Arial"/>
                <w:sz w:val="24"/>
                <w:szCs w:val="24"/>
              </w:rPr>
              <w:t>2. Has delegated authority to authorise payments on behalf of the Council.</w:t>
            </w:r>
          </w:p>
          <w:p w14:paraId="0371381B" w14:textId="77777777" w:rsidR="00923001" w:rsidRDefault="00923001" w:rsidP="005D04AA">
            <w:pPr>
              <w:rPr>
                <w:rFonts w:ascii="Arial" w:hAnsi="Arial" w:cs="Arial"/>
                <w:sz w:val="24"/>
                <w:szCs w:val="24"/>
              </w:rPr>
            </w:pPr>
            <w:r>
              <w:rPr>
                <w:rFonts w:ascii="Arial" w:hAnsi="Arial" w:cs="Arial"/>
                <w:sz w:val="24"/>
                <w:szCs w:val="24"/>
              </w:rPr>
              <w:t>3.</w:t>
            </w:r>
            <w:r w:rsidR="00EA7DA1">
              <w:rPr>
                <w:rFonts w:ascii="Arial" w:hAnsi="Arial" w:cs="Arial"/>
                <w:sz w:val="24"/>
                <w:szCs w:val="24"/>
              </w:rPr>
              <w:t xml:space="preserve"> Ensuring there is evidence of adequate systems of internal control and audit throughout the year and for presentation for external audit.</w:t>
            </w:r>
          </w:p>
          <w:p w14:paraId="0CF33EB3" w14:textId="77777777" w:rsidR="00EA7DA1" w:rsidRDefault="00EA7DA1" w:rsidP="005D04AA">
            <w:pPr>
              <w:rPr>
                <w:rFonts w:ascii="Arial" w:hAnsi="Arial" w:cs="Arial"/>
                <w:sz w:val="24"/>
                <w:szCs w:val="24"/>
              </w:rPr>
            </w:pPr>
            <w:r>
              <w:rPr>
                <w:rFonts w:ascii="Arial" w:hAnsi="Arial" w:cs="Arial"/>
                <w:sz w:val="24"/>
                <w:szCs w:val="24"/>
              </w:rPr>
              <w:t xml:space="preserve">4. </w:t>
            </w:r>
            <w:r w:rsidR="00456CDE">
              <w:rPr>
                <w:rFonts w:ascii="Arial" w:hAnsi="Arial" w:cs="Arial"/>
                <w:sz w:val="24"/>
                <w:szCs w:val="24"/>
              </w:rPr>
              <w:t>Approving of monthly financial reports</w:t>
            </w:r>
          </w:p>
          <w:p w14:paraId="21AD976D" w14:textId="1D9EF9DA" w:rsidR="00C758DA" w:rsidRDefault="00C758DA" w:rsidP="005D04AA">
            <w:pPr>
              <w:rPr>
                <w:rFonts w:ascii="Arial" w:hAnsi="Arial" w:cs="Arial"/>
                <w:sz w:val="24"/>
                <w:szCs w:val="24"/>
              </w:rPr>
            </w:pPr>
            <w:r>
              <w:rPr>
                <w:rFonts w:ascii="Arial" w:hAnsi="Arial" w:cs="Arial"/>
                <w:sz w:val="24"/>
                <w:szCs w:val="24"/>
              </w:rPr>
              <w:t xml:space="preserve">5. Monitor all budgets on a quarterly basis, acting where required to </w:t>
            </w:r>
            <w:proofErr w:type="spellStart"/>
            <w:r>
              <w:rPr>
                <w:rFonts w:ascii="Arial" w:hAnsi="Arial" w:cs="Arial"/>
                <w:sz w:val="24"/>
                <w:szCs w:val="24"/>
              </w:rPr>
              <w:t>vire</w:t>
            </w:r>
            <w:proofErr w:type="spellEnd"/>
            <w:r>
              <w:rPr>
                <w:rFonts w:ascii="Arial" w:hAnsi="Arial" w:cs="Arial"/>
                <w:sz w:val="24"/>
                <w:szCs w:val="24"/>
              </w:rPr>
              <w:t xml:space="preserve"> unspent provision</w:t>
            </w:r>
            <w:r w:rsidR="004F193B">
              <w:rPr>
                <w:rFonts w:ascii="Arial" w:hAnsi="Arial" w:cs="Arial"/>
                <w:sz w:val="24"/>
                <w:szCs w:val="24"/>
              </w:rPr>
              <w:t xml:space="preserve"> to ensure that the overall budget strategy is maintained.</w:t>
            </w:r>
          </w:p>
          <w:p w14:paraId="20BAD675" w14:textId="280AB316" w:rsidR="00456CDE" w:rsidRPr="00C91F50" w:rsidRDefault="00456CDE" w:rsidP="005D04AA">
            <w:pPr>
              <w:rPr>
                <w:rFonts w:ascii="Arial" w:hAnsi="Arial" w:cs="Arial"/>
                <w:color w:val="FF0000"/>
                <w:sz w:val="24"/>
                <w:szCs w:val="24"/>
              </w:rPr>
            </w:pPr>
            <w:r>
              <w:rPr>
                <w:rFonts w:ascii="Arial" w:hAnsi="Arial" w:cs="Arial"/>
                <w:sz w:val="24"/>
                <w:szCs w:val="24"/>
              </w:rPr>
              <w:t xml:space="preserve">5. </w:t>
            </w:r>
            <w:r w:rsidR="00D43704">
              <w:rPr>
                <w:rFonts w:ascii="Arial" w:hAnsi="Arial" w:cs="Arial"/>
                <w:sz w:val="24"/>
                <w:szCs w:val="24"/>
              </w:rPr>
              <w:t>Awarding grants to local organisations as per the Council’s Grant Award Policy</w:t>
            </w:r>
            <w:r w:rsidR="00C751AC">
              <w:rPr>
                <w:rFonts w:ascii="Arial" w:hAnsi="Arial" w:cs="Arial"/>
                <w:sz w:val="24"/>
                <w:szCs w:val="24"/>
              </w:rPr>
              <w:t>.</w:t>
            </w:r>
          </w:p>
          <w:p w14:paraId="23315401" w14:textId="7C0D1331" w:rsidR="00A32D42" w:rsidRPr="00E65430" w:rsidRDefault="00A32D42" w:rsidP="005D04AA">
            <w:pPr>
              <w:rPr>
                <w:rFonts w:ascii="Arial" w:hAnsi="Arial" w:cs="Arial"/>
                <w:color w:val="FF0000"/>
                <w:sz w:val="24"/>
                <w:szCs w:val="24"/>
              </w:rPr>
            </w:pPr>
            <w:r>
              <w:rPr>
                <w:rFonts w:ascii="Arial" w:hAnsi="Arial" w:cs="Arial"/>
                <w:sz w:val="24"/>
                <w:szCs w:val="24"/>
              </w:rPr>
              <w:t xml:space="preserve">6. Reviewing Financial Regulations </w:t>
            </w:r>
            <w:r w:rsidR="00C751AC">
              <w:rPr>
                <w:rFonts w:ascii="Arial" w:hAnsi="Arial" w:cs="Arial"/>
                <w:sz w:val="24"/>
                <w:szCs w:val="24"/>
              </w:rPr>
              <w:t>and Stand</w:t>
            </w:r>
            <w:r w:rsidR="00103250">
              <w:rPr>
                <w:rFonts w:ascii="Arial" w:hAnsi="Arial" w:cs="Arial"/>
                <w:sz w:val="24"/>
                <w:szCs w:val="24"/>
              </w:rPr>
              <w:t xml:space="preserve">ing Orders </w:t>
            </w:r>
            <w:r>
              <w:rPr>
                <w:rFonts w:ascii="Arial" w:hAnsi="Arial" w:cs="Arial"/>
                <w:sz w:val="24"/>
                <w:szCs w:val="24"/>
              </w:rPr>
              <w:t xml:space="preserve">annually </w:t>
            </w:r>
            <w:proofErr w:type="gramStart"/>
            <w:r>
              <w:rPr>
                <w:rFonts w:ascii="Arial" w:hAnsi="Arial" w:cs="Arial"/>
                <w:sz w:val="24"/>
                <w:szCs w:val="24"/>
              </w:rPr>
              <w:t>in order to</w:t>
            </w:r>
            <w:proofErr w:type="gramEnd"/>
            <w:r>
              <w:rPr>
                <w:rFonts w:ascii="Arial" w:hAnsi="Arial" w:cs="Arial"/>
                <w:sz w:val="24"/>
                <w:szCs w:val="24"/>
              </w:rPr>
              <w:t xml:space="preserve"> ensure they can be recommended to Council for adoption.</w:t>
            </w:r>
            <w:r w:rsidR="00E65430">
              <w:rPr>
                <w:rFonts w:ascii="Arial" w:hAnsi="Arial" w:cs="Arial"/>
                <w:sz w:val="24"/>
                <w:szCs w:val="24"/>
              </w:rPr>
              <w:t xml:space="preserve"> </w:t>
            </w:r>
          </w:p>
          <w:p w14:paraId="4E2BF156" w14:textId="77777777" w:rsidR="00E43355" w:rsidRDefault="00E43355" w:rsidP="005D04AA">
            <w:pPr>
              <w:rPr>
                <w:rFonts w:ascii="Arial" w:hAnsi="Arial" w:cs="Arial"/>
                <w:sz w:val="24"/>
                <w:szCs w:val="24"/>
              </w:rPr>
            </w:pPr>
            <w:r>
              <w:rPr>
                <w:rFonts w:ascii="Arial" w:hAnsi="Arial" w:cs="Arial"/>
                <w:sz w:val="24"/>
                <w:szCs w:val="24"/>
              </w:rPr>
              <w:t xml:space="preserve">7. </w:t>
            </w:r>
            <w:r w:rsidR="002D7AB9">
              <w:rPr>
                <w:rFonts w:ascii="Arial" w:hAnsi="Arial" w:cs="Arial"/>
                <w:sz w:val="24"/>
                <w:szCs w:val="24"/>
              </w:rPr>
              <w:t>To commission any services as deemed appropriate and in accordance with the annual budget and terms of reference of the Committee, including applying for any external grant funding.</w:t>
            </w:r>
          </w:p>
          <w:p w14:paraId="19A375D2" w14:textId="77777777" w:rsidR="002D7AB9" w:rsidRDefault="002D7AB9" w:rsidP="005D04AA">
            <w:pPr>
              <w:rPr>
                <w:rFonts w:ascii="Arial" w:hAnsi="Arial" w:cs="Arial"/>
                <w:sz w:val="24"/>
                <w:szCs w:val="24"/>
              </w:rPr>
            </w:pPr>
            <w:r>
              <w:rPr>
                <w:rFonts w:ascii="Arial" w:hAnsi="Arial" w:cs="Arial"/>
                <w:sz w:val="24"/>
                <w:szCs w:val="24"/>
              </w:rPr>
              <w:t xml:space="preserve">8. </w:t>
            </w:r>
            <w:r w:rsidR="00EA2313">
              <w:rPr>
                <w:rFonts w:ascii="Arial" w:hAnsi="Arial" w:cs="Arial"/>
                <w:sz w:val="24"/>
                <w:szCs w:val="24"/>
              </w:rPr>
              <w:t>To make recommendations to the Council on the use of financial reserves.</w:t>
            </w:r>
          </w:p>
          <w:p w14:paraId="1CE6374A" w14:textId="77777777" w:rsidR="00F87648" w:rsidRDefault="005102D9" w:rsidP="005D04AA">
            <w:pPr>
              <w:rPr>
                <w:rFonts w:ascii="Arial" w:hAnsi="Arial" w:cs="Arial"/>
                <w:sz w:val="24"/>
                <w:szCs w:val="24"/>
              </w:rPr>
            </w:pPr>
            <w:r w:rsidRPr="00E32E30">
              <w:rPr>
                <w:rFonts w:ascii="Arial" w:hAnsi="Arial" w:cs="Arial"/>
                <w:sz w:val="24"/>
                <w:szCs w:val="24"/>
              </w:rPr>
              <w:t xml:space="preserve">9. </w:t>
            </w:r>
            <w:r w:rsidR="00A6065D" w:rsidRPr="00E32E30">
              <w:rPr>
                <w:rFonts w:ascii="Arial" w:hAnsi="Arial" w:cs="Arial"/>
                <w:sz w:val="24"/>
                <w:szCs w:val="24"/>
              </w:rPr>
              <w:t>To underta</w:t>
            </w:r>
            <w:r w:rsidR="00E32E30" w:rsidRPr="00E32E30">
              <w:rPr>
                <w:rFonts w:ascii="Arial" w:hAnsi="Arial" w:cs="Arial"/>
                <w:sz w:val="24"/>
                <w:szCs w:val="24"/>
              </w:rPr>
              <w:t>k</w:t>
            </w:r>
            <w:r w:rsidR="00A6065D" w:rsidRPr="00E32E30">
              <w:rPr>
                <w:rFonts w:ascii="Arial" w:hAnsi="Arial" w:cs="Arial"/>
                <w:sz w:val="24"/>
                <w:szCs w:val="24"/>
              </w:rPr>
              <w:t xml:space="preserve">e annually the risk assessment in relation </w:t>
            </w:r>
            <w:r w:rsidR="00E32E30" w:rsidRPr="00E32E30">
              <w:rPr>
                <w:rFonts w:ascii="Arial" w:hAnsi="Arial" w:cs="Arial"/>
                <w:sz w:val="24"/>
                <w:szCs w:val="24"/>
              </w:rPr>
              <w:t>to the Council’s insurance cover</w:t>
            </w:r>
          </w:p>
          <w:p w14:paraId="2A8A7C8B" w14:textId="2A33B652" w:rsidR="001A0AE9" w:rsidRPr="00687C5D" w:rsidRDefault="001A0AE9" w:rsidP="005D04AA">
            <w:pPr>
              <w:rPr>
                <w:rFonts w:ascii="Arial" w:hAnsi="Arial" w:cs="Arial"/>
                <w:sz w:val="24"/>
                <w:szCs w:val="24"/>
              </w:rPr>
            </w:pPr>
            <w:r w:rsidRPr="00687C5D">
              <w:rPr>
                <w:rFonts w:ascii="Arial" w:hAnsi="Arial" w:cs="Arial"/>
                <w:sz w:val="24"/>
                <w:szCs w:val="24"/>
              </w:rPr>
              <w:t xml:space="preserve">10.To make </w:t>
            </w:r>
            <w:r w:rsidR="00FD52B4">
              <w:rPr>
                <w:rFonts w:ascii="Arial" w:hAnsi="Arial" w:cs="Arial"/>
                <w:sz w:val="24"/>
                <w:szCs w:val="24"/>
              </w:rPr>
              <w:t>recommendations</w:t>
            </w:r>
            <w:r w:rsidRPr="00687C5D">
              <w:rPr>
                <w:rFonts w:ascii="Arial" w:hAnsi="Arial" w:cs="Arial"/>
                <w:sz w:val="24"/>
                <w:szCs w:val="24"/>
              </w:rPr>
              <w:t xml:space="preserve"> to the Council regarding the future provision of civic regalia</w:t>
            </w:r>
          </w:p>
          <w:p w14:paraId="7917ABC8" w14:textId="65B6A2A5" w:rsidR="001A0AE9" w:rsidRPr="001A0AE9" w:rsidRDefault="001A0AE9" w:rsidP="004B2ED0">
            <w:pPr>
              <w:rPr>
                <w:rFonts w:ascii="Arial" w:hAnsi="Arial" w:cs="Arial"/>
                <w:color w:val="FF0000"/>
                <w:sz w:val="24"/>
                <w:szCs w:val="24"/>
              </w:rPr>
            </w:pPr>
          </w:p>
        </w:tc>
      </w:tr>
      <w:tr w:rsidR="001A0DAC" w14:paraId="0474229F" w14:textId="77777777" w:rsidTr="00E43E70">
        <w:tc>
          <w:tcPr>
            <w:tcW w:w="10206" w:type="dxa"/>
            <w:gridSpan w:val="2"/>
          </w:tcPr>
          <w:p w14:paraId="41DE33C0" w14:textId="0832783A" w:rsidR="001A0DAC" w:rsidRDefault="00DA4D3E" w:rsidP="00E8560A">
            <w:pPr>
              <w:spacing w:line="360" w:lineRule="auto"/>
              <w:rPr>
                <w:rFonts w:ascii="Arial" w:hAnsi="Arial" w:cs="Arial"/>
                <w:b/>
                <w:bCs/>
                <w:sz w:val="24"/>
                <w:szCs w:val="24"/>
              </w:rPr>
            </w:pPr>
            <w:r>
              <w:rPr>
                <w:rFonts w:ascii="Arial" w:hAnsi="Arial" w:cs="Arial"/>
                <w:b/>
                <w:bCs/>
                <w:sz w:val="24"/>
                <w:szCs w:val="24"/>
              </w:rPr>
              <w:t xml:space="preserve">Agreed by Knaresborough Town Council at its meeting on </w:t>
            </w:r>
            <w:r w:rsidR="00976783">
              <w:rPr>
                <w:rFonts w:ascii="Arial" w:hAnsi="Arial" w:cs="Arial"/>
                <w:b/>
                <w:bCs/>
                <w:sz w:val="24"/>
                <w:szCs w:val="24"/>
              </w:rPr>
              <w:t>May 25</w:t>
            </w:r>
            <w:r w:rsidR="00B316F5">
              <w:rPr>
                <w:rFonts w:ascii="Arial" w:hAnsi="Arial" w:cs="Arial"/>
                <w:b/>
                <w:bCs/>
                <w:sz w:val="24"/>
                <w:szCs w:val="24"/>
              </w:rPr>
              <w:t>, 2023</w:t>
            </w:r>
          </w:p>
        </w:tc>
      </w:tr>
      <w:tr w:rsidR="00DA4D3E" w14:paraId="15E77D25" w14:textId="77777777" w:rsidTr="00E43E70">
        <w:tc>
          <w:tcPr>
            <w:tcW w:w="10206" w:type="dxa"/>
            <w:gridSpan w:val="2"/>
          </w:tcPr>
          <w:p w14:paraId="4B8DB1B6" w14:textId="736A70D9" w:rsidR="00DA4D3E" w:rsidRDefault="00DA4D3E" w:rsidP="00E8560A">
            <w:pPr>
              <w:spacing w:line="360" w:lineRule="auto"/>
              <w:rPr>
                <w:rFonts w:ascii="Arial" w:hAnsi="Arial" w:cs="Arial"/>
                <w:b/>
                <w:bCs/>
                <w:sz w:val="24"/>
                <w:szCs w:val="24"/>
              </w:rPr>
            </w:pPr>
            <w:r>
              <w:rPr>
                <w:rFonts w:ascii="Arial" w:hAnsi="Arial" w:cs="Arial"/>
                <w:b/>
                <w:bCs/>
                <w:sz w:val="24"/>
                <w:szCs w:val="24"/>
              </w:rPr>
              <w:t>Review Date:</w:t>
            </w:r>
            <w:r w:rsidR="00B316F5">
              <w:rPr>
                <w:rFonts w:ascii="Arial" w:hAnsi="Arial" w:cs="Arial"/>
                <w:b/>
                <w:bCs/>
                <w:sz w:val="24"/>
                <w:szCs w:val="24"/>
              </w:rPr>
              <w:t xml:space="preserve"> </w:t>
            </w:r>
            <w:r w:rsidR="00976783" w:rsidRPr="00976783">
              <w:rPr>
                <w:rFonts w:ascii="Arial" w:hAnsi="Arial" w:cs="Arial"/>
                <w:sz w:val="24"/>
                <w:szCs w:val="24"/>
              </w:rPr>
              <w:t>May</w:t>
            </w:r>
            <w:r w:rsidR="00B316F5" w:rsidRPr="00976783">
              <w:rPr>
                <w:rFonts w:ascii="Arial" w:hAnsi="Arial" w:cs="Arial"/>
                <w:sz w:val="24"/>
                <w:szCs w:val="24"/>
              </w:rPr>
              <w:t xml:space="preserve"> </w:t>
            </w:r>
            <w:r w:rsidR="00B316F5" w:rsidRPr="00B316F5">
              <w:rPr>
                <w:rFonts w:ascii="Arial" w:hAnsi="Arial" w:cs="Arial"/>
                <w:sz w:val="24"/>
                <w:szCs w:val="24"/>
              </w:rPr>
              <w:t>2024</w:t>
            </w:r>
          </w:p>
        </w:tc>
      </w:tr>
    </w:tbl>
    <w:p w14:paraId="28A816E4" w14:textId="0DEBEDE4" w:rsidR="001A0DAC" w:rsidRPr="001A0DAC" w:rsidRDefault="001A0DAC" w:rsidP="001A0DAC">
      <w:pPr>
        <w:rPr>
          <w:rFonts w:ascii="Arial" w:hAnsi="Arial" w:cs="Arial"/>
          <w:b/>
          <w:bCs/>
          <w:sz w:val="24"/>
          <w:szCs w:val="24"/>
        </w:rPr>
      </w:pPr>
    </w:p>
    <w:sectPr w:rsidR="001A0DAC" w:rsidRPr="001A0DA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D325F" w14:textId="77777777" w:rsidR="00C929BE" w:rsidRDefault="00C929BE" w:rsidP="001A0DAC">
      <w:r>
        <w:separator/>
      </w:r>
    </w:p>
  </w:endnote>
  <w:endnote w:type="continuationSeparator" w:id="0">
    <w:p w14:paraId="7B99BDF5" w14:textId="77777777" w:rsidR="00C929BE" w:rsidRDefault="00C929BE" w:rsidP="001A0DAC">
      <w:r>
        <w:continuationSeparator/>
      </w:r>
    </w:p>
  </w:endnote>
  <w:endnote w:type="continuationNotice" w:id="1">
    <w:p w14:paraId="69C982D0" w14:textId="77777777" w:rsidR="00C929BE" w:rsidRDefault="00C929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46BD3" w14:textId="77777777" w:rsidR="00C929BE" w:rsidRDefault="00C929BE" w:rsidP="001A0DAC">
      <w:r>
        <w:separator/>
      </w:r>
    </w:p>
  </w:footnote>
  <w:footnote w:type="continuationSeparator" w:id="0">
    <w:p w14:paraId="13D45068" w14:textId="77777777" w:rsidR="00C929BE" w:rsidRDefault="00C929BE" w:rsidP="001A0DAC">
      <w:r>
        <w:continuationSeparator/>
      </w:r>
    </w:p>
  </w:footnote>
  <w:footnote w:type="continuationNotice" w:id="1">
    <w:p w14:paraId="26A899A7" w14:textId="77777777" w:rsidR="00C929BE" w:rsidRDefault="00C929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CC7971"/>
    <w:multiLevelType w:val="hybridMultilevel"/>
    <w:tmpl w:val="4E0C7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2844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DAC"/>
    <w:rsid w:val="000407CC"/>
    <w:rsid w:val="00043A17"/>
    <w:rsid w:val="00045285"/>
    <w:rsid w:val="00060710"/>
    <w:rsid w:val="00082D99"/>
    <w:rsid w:val="00091FB8"/>
    <w:rsid w:val="0009775B"/>
    <w:rsid w:val="000A1DB9"/>
    <w:rsid w:val="000A61E9"/>
    <w:rsid w:val="000B1D7C"/>
    <w:rsid w:val="000B567A"/>
    <w:rsid w:val="000B5E59"/>
    <w:rsid w:val="000C21E2"/>
    <w:rsid w:val="000E393C"/>
    <w:rsid w:val="000E4DA9"/>
    <w:rsid w:val="00103250"/>
    <w:rsid w:val="001151F3"/>
    <w:rsid w:val="0015263B"/>
    <w:rsid w:val="00154099"/>
    <w:rsid w:val="00172828"/>
    <w:rsid w:val="0017358C"/>
    <w:rsid w:val="0017774E"/>
    <w:rsid w:val="00190F66"/>
    <w:rsid w:val="0019693C"/>
    <w:rsid w:val="001A0AE9"/>
    <w:rsid w:val="001A0DAC"/>
    <w:rsid w:val="001A31C2"/>
    <w:rsid w:val="001A3FF3"/>
    <w:rsid w:val="001C38B9"/>
    <w:rsid w:val="001C4904"/>
    <w:rsid w:val="001F1CB1"/>
    <w:rsid w:val="0020101E"/>
    <w:rsid w:val="002059AF"/>
    <w:rsid w:val="00210D23"/>
    <w:rsid w:val="00212CAB"/>
    <w:rsid w:val="002213DA"/>
    <w:rsid w:val="002643A7"/>
    <w:rsid w:val="00271459"/>
    <w:rsid w:val="0027576D"/>
    <w:rsid w:val="002D7AB9"/>
    <w:rsid w:val="002F293A"/>
    <w:rsid w:val="00307658"/>
    <w:rsid w:val="00357989"/>
    <w:rsid w:val="0037745F"/>
    <w:rsid w:val="003941AD"/>
    <w:rsid w:val="003D1EAD"/>
    <w:rsid w:val="003D6270"/>
    <w:rsid w:val="003F1139"/>
    <w:rsid w:val="003F3048"/>
    <w:rsid w:val="003F5439"/>
    <w:rsid w:val="0042256A"/>
    <w:rsid w:val="00441BD0"/>
    <w:rsid w:val="00456CDE"/>
    <w:rsid w:val="0045785C"/>
    <w:rsid w:val="00462C9E"/>
    <w:rsid w:val="00482C28"/>
    <w:rsid w:val="004B2ED0"/>
    <w:rsid w:val="004B6366"/>
    <w:rsid w:val="004C074C"/>
    <w:rsid w:val="004F193B"/>
    <w:rsid w:val="004F6107"/>
    <w:rsid w:val="00500CA5"/>
    <w:rsid w:val="005102D9"/>
    <w:rsid w:val="0052178B"/>
    <w:rsid w:val="00537C1E"/>
    <w:rsid w:val="00544C6C"/>
    <w:rsid w:val="005545C1"/>
    <w:rsid w:val="005546B0"/>
    <w:rsid w:val="00566626"/>
    <w:rsid w:val="00570DCA"/>
    <w:rsid w:val="0058711D"/>
    <w:rsid w:val="00591851"/>
    <w:rsid w:val="005A7391"/>
    <w:rsid w:val="005A7BFC"/>
    <w:rsid w:val="005B121A"/>
    <w:rsid w:val="005C394F"/>
    <w:rsid w:val="005C45B9"/>
    <w:rsid w:val="005D04AA"/>
    <w:rsid w:val="005D6411"/>
    <w:rsid w:val="005D7D69"/>
    <w:rsid w:val="005E3F1C"/>
    <w:rsid w:val="005E5560"/>
    <w:rsid w:val="005F03EA"/>
    <w:rsid w:val="005F3E3A"/>
    <w:rsid w:val="006025B4"/>
    <w:rsid w:val="00605C7B"/>
    <w:rsid w:val="00606B73"/>
    <w:rsid w:val="00626946"/>
    <w:rsid w:val="00631E62"/>
    <w:rsid w:val="00637FE6"/>
    <w:rsid w:val="00687C5D"/>
    <w:rsid w:val="00694567"/>
    <w:rsid w:val="006B5EC0"/>
    <w:rsid w:val="006D1D6D"/>
    <w:rsid w:val="006E7E70"/>
    <w:rsid w:val="006F7D97"/>
    <w:rsid w:val="00701D8D"/>
    <w:rsid w:val="00714341"/>
    <w:rsid w:val="00741840"/>
    <w:rsid w:val="00746A43"/>
    <w:rsid w:val="0075357D"/>
    <w:rsid w:val="00770991"/>
    <w:rsid w:val="007734A2"/>
    <w:rsid w:val="00776334"/>
    <w:rsid w:val="007811AF"/>
    <w:rsid w:val="00792B62"/>
    <w:rsid w:val="007A6172"/>
    <w:rsid w:val="007B3108"/>
    <w:rsid w:val="007C5FD5"/>
    <w:rsid w:val="007C73A0"/>
    <w:rsid w:val="007F0EDB"/>
    <w:rsid w:val="008167A4"/>
    <w:rsid w:val="00820F27"/>
    <w:rsid w:val="00832836"/>
    <w:rsid w:val="008330CB"/>
    <w:rsid w:val="00835CEF"/>
    <w:rsid w:val="00852EEE"/>
    <w:rsid w:val="008545E5"/>
    <w:rsid w:val="00880925"/>
    <w:rsid w:val="00894944"/>
    <w:rsid w:val="008A065E"/>
    <w:rsid w:val="008C18DA"/>
    <w:rsid w:val="008D538F"/>
    <w:rsid w:val="00906FEF"/>
    <w:rsid w:val="00923001"/>
    <w:rsid w:val="009407B1"/>
    <w:rsid w:val="00952EEA"/>
    <w:rsid w:val="00956F3F"/>
    <w:rsid w:val="00964036"/>
    <w:rsid w:val="00973FCC"/>
    <w:rsid w:val="00976783"/>
    <w:rsid w:val="0098125C"/>
    <w:rsid w:val="009A48AB"/>
    <w:rsid w:val="009A4B19"/>
    <w:rsid w:val="009D5EE9"/>
    <w:rsid w:val="009D76EE"/>
    <w:rsid w:val="009E2C3B"/>
    <w:rsid w:val="009F3A4D"/>
    <w:rsid w:val="009F3A78"/>
    <w:rsid w:val="00A32D42"/>
    <w:rsid w:val="00A44F5D"/>
    <w:rsid w:val="00A6065D"/>
    <w:rsid w:val="00A8045A"/>
    <w:rsid w:val="00A804AB"/>
    <w:rsid w:val="00A82069"/>
    <w:rsid w:val="00A9643F"/>
    <w:rsid w:val="00AA29EE"/>
    <w:rsid w:val="00AD01CE"/>
    <w:rsid w:val="00AE1811"/>
    <w:rsid w:val="00B20BEF"/>
    <w:rsid w:val="00B24DB5"/>
    <w:rsid w:val="00B316F5"/>
    <w:rsid w:val="00B31CFC"/>
    <w:rsid w:val="00B375E2"/>
    <w:rsid w:val="00B47959"/>
    <w:rsid w:val="00B52E33"/>
    <w:rsid w:val="00B57C8B"/>
    <w:rsid w:val="00B64C0E"/>
    <w:rsid w:val="00B72EBD"/>
    <w:rsid w:val="00B77143"/>
    <w:rsid w:val="00B8421C"/>
    <w:rsid w:val="00B8791F"/>
    <w:rsid w:val="00BC1F44"/>
    <w:rsid w:val="00BC6F45"/>
    <w:rsid w:val="00BD3632"/>
    <w:rsid w:val="00BD7E35"/>
    <w:rsid w:val="00C3536B"/>
    <w:rsid w:val="00C4351D"/>
    <w:rsid w:val="00C46438"/>
    <w:rsid w:val="00C51040"/>
    <w:rsid w:val="00C53017"/>
    <w:rsid w:val="00C648E9"/>
    <w:rsid w:val="00C66484"/>
    <w:rsid w:val="00C671AD"/>
    <w:rsid w:val="00C7015D"/>
    <w:rsid w:val="00C751AC"/>
    <w:rsid w:val="00C758DA"/>
    <w:rsid w:val="00C91F50"/>
    <w:rsid w:val="00C929BE"/>
    <w:rsid w:val="00CA7E36"/>
    <w:rsid w:val="00CB142D"/>
    <w:rsid w:val="00CD01FC"/>
    <w:rsid w:val="00CE711C"/>
    <w:rsid w:val="00CF340F"/>
    <w:rsid w:val="00D14809"/>
    <w:rsid w:val="00D20EF0"/>
    <w:rsid w:val="00D34F94"/>
    <w:rsid w:val="00D40D7B"/>
    <w:rsid w:val="00D43704"/>
    <w:rsid w:val="00D502AC"/>
    <w:rsid w:val="00D810C8"/>
    <w:rsid w:val="00D86AB4"/>
    <w:rsid w:val="00DA4D3E"/>
    <w:rsid w:val="00DE1176"/>
    <w:rsid w:val="00DE4A3F"/>
    <w:rsid w:val="00DE5C9D"/>
    <w:rsid w:val="00E02795"/>
    <w:rsid w:val="00E05AB8"/>
    <w:rsid w:val="00E32E30"/>
    <w:rsid w:val="00E43355"/>
    <w:rsid w:val="00E43E70"/>
    <w:rsid w:val="00E45169"/>
    <w:rsid w:val="00E5132D"/>
    <w:rsid w:val="00E51D41"/>
    <w:rsid w:val="00E618B8"/>
    <w:rsid w:val="00E65430"/>
    <w:rsid w:val="00E67EE9"/>
    <w:rsid w:val="00E721AE"/>
    <w:rsid w:val="00E8560A"/>
    <w:rsid w:val="00E86620"/>
    <w:rsid w:val="00EA2313"/>
    <w:rsid w:val="00EA7DA1"/>
    <w:rsid w:val="00ED5472"/>
    <w:rsid w:val="00EF69BB"/>
    <w:rsid w:val="00F03B80"/>
    <w:rsid w:val="00F23384"/>
    <w:rsid w:val="00F350F4"/>
    <w:rsid w:val="00F35765"/>
    <w:rsid w:val="00F36B3F"/>
    <w:rsid w:val="00F374A6"/>
    <w:rsid w:val="00F52AC6"/>
    <w:rsid w:val="00F8377C"/>
    <w:rsid w:val="00F83FA0"/>
    <w:rsid w:val="00F84BE7"/>
    <w:rsid w:val="00F87648"/>
    <w:rsid w:val="00F957D2"/>
    <w:rsid w:val="00FA2C1B"/>
    <w:rsid w:val="00FD52B4"/>
    <w:rsid w:val="00FE0412"/>
    <w:rsid w:val="00FE4E85"/>
    <w:rsid w:val="00FF0C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48097"/>
  <w15:chartTrackingRefBased/>
  <w15:docId w15:val="{56D95216-467C-4D7A-8824-BC5B6DA5A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0DAC"/>
    <w:pPr>
      <w:tabs>
        <w:tab w:val="center" w:pos="4513"/>
        <w:tab w:val="right" w:pos="9026"/>
      </w:tabs>
    </w:pPr>
  </w:style>
  <w:style w:type="character" w:customStyle="1" w:styleId="HeaderChar">
    <w:name w:val="Header Char"/>
    <w:basedOn w:val="DefaultParagraphFont"/>
    <w:link w:val="Header"/>
    <w:uiPriority w:val="99"/>
    <w:rsid w:val="001A0DAC"/>
  </w:style>
  <w:style w:type="paragraph" w:styleId="Footer">
    <w:name w:val="footer"/>
    <w:basedOn w:val="Normal"/>
    <w:link w:val="FooterChar"/>
    <w:uiPriority w:val="99"/>
    <w:unhideWhenUsed/>
    <w:rsid w:val="001A0DAC"/>
    <w:pPr>
      <w:tabs>
        <w:tab w:val="center" w:pos="4513"/>
        <w:tab w:val="right" w:pos="9026"/>
      </w:tabs>
    </w:pPr>
  </w:style>
  <w:style w:type="character" w:customStyle="1" w:styleId="FooterChar">
    <w:name w:val="Footer Char"/>
    <w:basedOn w:val="DefaultParagraphFont"/>
    <w:link w:val="Footer"/>
    <w:uiPriority w:val="99"/>
    <w:rsid w:val="001A0DAC"/>
  </w:style>
  <w:style w:type="table" w:styleId="TableGrid">
    <w:name w:val="Table Grid"/>
    <w:basedOn w:val="TableNormal"/>
    <w:uiPriority w:val="39"/>
    <w:rsid w:val="001A0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18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DC4DAD24FCE324D8E8BFE5D33C8E1ED" ma:contentTypeVersion="13" ma:contentTypeDescription="Create a new document." ma:contentTypeScope="" ma:versionID="d9daefb3f5721d356cfa251824933650">
  <xsd:schema xmlns:xsd="http://www.w3.org/2001/XMLSchema" xmlns:xs="http://www.w3.org/2001/XMLSchema" xmlns:p="http://schemas.microsoft.com/office/2006/metadata/properties" xmlns:ns2="e510599f-d0c9-4e32-99da-fc6809400738" xmlns:ns3="1e7cffc7-84f0-4213-8093-29308913765c" targetNamespace="http://schemas.microsoft.com/office/2006/metadata/properties" ma:root="true" ma:fieldsID="8a9f0a655ad2517cddbc6f4e377ab670" ns2:_="" ns3:_="">
    <xsd:import namespace="e510599f-d0c9-4e32-99da-fc6809400738"/>
    <xsd:import namespace="1e7cffc7-84f0-4213-8093-2930891376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0599f-d0c9-4e32-99da-fc6809400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1d9c22-7ac1-4377-95f5-4a59c7c3a7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7cffc7-84f0-4213-8093-29308913765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df7f64-be5c-4bcf-ab17-d4a2f02147e8}" ma:internalName="TaxCatchAll" ma:showField="CatchAllData" ma:web="1e7cffc7-84f0-4213-8093-293089137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510599f-d0c9-4e32-99da-fc6809400738">
      <Terms xmlns="http://schemas.microsoft.com/office/infopath/2007/PartnerControls"/>
    </lcf76f155ced4ddcb4097134ff3c332f>
    <TaxCatchAll xmlns="1e7cffc7-84f0-4213-8093-29308913765c" xsi:nil="true"/>
  </documentManagement>
</p:properties>
</file>

<file path=customXml/itemProps1.xml><?xml version="1.0" encoding="utf-8"?>
<ds:datastoreItem xmlns:ds="http://schemas.openxmlformats.org/officeDocument/2006/customXml" ds:itemID="{5F494C35-93E6-46EA-A93C-E9F1F4DB5F8E}">
  <ds:schemaRefs>
    <ds:schemaRef ds:uri="http://schemas.microsoft.com/sharepoint/v3/contenttype/forms"/>
  </ds:schemaRefs>
</ds:datastoreItem>
</file>

<file path=customXml/itemProps2.xml><?xml version="1.0" encoding="utf-8"?>
<ds:datastoreItem xmlns:ds="http://schemas.openxmlformats.org/officeDocument/2006/customXml" ds:itemID="{EA8F1343-3EA7-4E58-8243-A30AB8CEA68B}">
  <ds:schemaRefs>
    <ds:schemaRef ds:uri="http://schemas.openxmlformats.org/officeDocument/2006/bibliography"/>
  </ds:schemaRefs>
</ds:datastoreItem>
</file>

<file path=customXml/itemProps3.xml><?xml version="1.0" encoding="utf-8"?>
<ds:datastoreItem xmlns:ds="http://schemas.openxmlformats.org/officeDocument/2006/customXml" ds:itemID="{7F1A568F-259D-4B3F-A374-CA54CD318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0599f-d0c9-4e32-99da-fc6809400738"/>
    <ds:schemaRef ds:uri="1e7cffc7-84f0-4213-8093-293089137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94ACF5-35A9-48FD-AADE-6FB035806012}">
  <ds:schemaRefs>
    <ds:schemaRef ds:uri="http://schemas.microsoft.com/office/2006/metadata/properties"/>
    <ds:schemaRef ds:uri="http://schemas.microsoft.com/office/infopath/2007/PartnerControls"/>
    <ds:schemaRef ds:uri="e510599f-d0c9-4e32-99da-fc6809400738"/>
    <ds:schemaRef ds:uri="1e7cffc7-84f0-4213-8093-29308913765c"/>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Knaresborough Admin</dc:creator>
  <cp:keywords/>
  <dc:description/>
  <cp:lastModifiedBy>Knaresborough Admin</cp:lastModifiedBy>
  <cp:revision>101</cp:revision>
  <cp:lastPrinted>2023-04-05T17:56:00Z</cp:lastPrinted>
  <dcterms:created xsi:type="dcterms:W3CDTF">2023-04-04T18:36:00Z</dcterms:created>
  <dcterms:modified xsi:type="dcterms:W3CDTF">2023-06-13T10:25:00Z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0x010100CDC4DAD24FCE324D8E8BFE5D33C8E1ED</vt:lpwstr>
  </property>
  <property fmtid="{D5CDD505-2E9C-101B-9397-08002B2CF9AE}" pid="3" name="MediaServiceImageTags">
    <vt:lpwstr/>
  </property>
</Properties>
</file>