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B0C8E" w14:textId="5535BD8C" w:rsidR="006B0C6D" w:rsidRDefault="00FA27B7" w:rsidP="006B0C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B58100" wp14:editId="76EE479A">
            <wp:extent cx="5759450" cy="1440815"/>
            <wp:effectExtent l="0" t="0" r="0" b="0"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C Letter 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1DF">
        <w:rPr>
          <w:rFonts w:ascii="Arial" w:hAnsi="Arial" w:cs="Arial"/>
          <w:sz w:val="24"/>
          <w:szCs w:val="24"/>
        </w:rPr>
        <w:t xml:space="preserve"> </w:t>
      </w:r>
    </w:p>
    <w:p w14:paraId="71AB0C8F" w14:textId="08ABAA15" w:rsidR="00FE5C14" w:rsidRDefault="003B302C" w:rsidP="00C14E70">
      <w:pPr>
        <w:tabs>
          <w:tab w:val="left" w:pos="2212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GRANT AWARD POLICY</w:t>
      </w:r>
    </w:p>
    <w:p w14:paraId="71AB0C90" w14:textId="77777777" w:rsidR="00FE5C14" w:rsidRDefault="00505FC3" w:rsidP="00505FC3">
      <w:pPr>
        <w:tabs>
          <w:tab w:val="left" w:pos="221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Introduction:</w:t>
      </w:r>
    </w:p>
    <w:p w14:paraId="71AB0C91" w14:textId="77777777" w:rsidR="00505FC3" w:rsidRDefault="00505FC3" w:rsidP="00505FC3">
      <w:pPr>
        <w:tabs>
          <w:tab w:val="left" w:pos="221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AB0C92" w14:textId="0F2EAB9B" w:rsidR="00505FC3" w:rsidRDefault="00505FC3" w:rsidP="00505FC3">
      <w:pPr>
        <w:tabs>
          <w:tab w:val="left" w:pos="22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Knaresborough Town Council </w:t>
      </w:r>
      <w:r w:rsidR="00F501AC">
        <w:rPr>
          <w:rFonts w:ascii="Arial" w:hAnsi="Arial" w:cs="Arial"/>
          <w:sz w:val="24"/>
          <w:szCs w:val="24"/>
        </w:rPr>
        <w:t xml:space="preserve">(KTC) </w:t>
      </w:r>
      <w:r>
        <w:rPr>
          <w:rFonts w:ascii="Arial" w:hAnsi="Arial" w:cs="Arial"/>
          <w:sz w:val="24"/>
          <w:szCs w:val="24"/>
        </w:rPr>
        <w:t>recognises that there are key costs involved in operating charity and voluntary groups</w:t>
      </w:r>
      <w:r w:rsidR="00284797">
        <w:rPr>
          <w:rFonts w:ascii="Arial" w:hAnsi="Arial" w:cs="Arial"/>
          <w:sz w:val="24"/>
          <w:szCs w:val="24"/>
        </w:rPr>
        <w:t xml:space="preserve"> and individuals contributing to Knaresborough’s voluntary sector</w:t>
      </w:r>
      <w:r>
        <w:rPr>
          <w:rFonts w:ascii="Arial" w:hAnsi="Arial" w:cs="Arial"/>
          <w:sz w:val="24"/>
          <w:szCs w:val="24"/>
        </w:rPr>
        <w:t xml:space="preserve">.  With this in mind, KTC sets aside an amount of money every financial year for grants to local </w:t>
      </w:r>
      <w:r w:rsidR="002E29C9">
        <w:rPr>
          <w:rFonts w:ascii="Arial" w:hAnsi="Arial" w:cs="Arial"/>
          <w:sz w:val="24"/>
          <w:szCs w:val="24"/>
        </w:rPr>
        <w:t>voluntary sector workers,</w:t>
      </w:r>
      <w:r w:rsidR="00537E77">
        <w:rPr>
          <w:rFonts w:ascii="Arial" w:hAnsi="Arial" w:cs="Arial"/>
          <w:sz w:val="24"/>
          <w:szCs w:val="24"/>
        </w:rPr>
        <w:t xml:space="preserve"> and/or </w:t>
      </w:r>
      <w:r>
        <w:rPr>
          <w:rFonts w:ascii="Arial" w:hAnsi="Arial" w:cs="Arial"/>
          <w:sz w:val="24"/>
          <w:szCs w:val="24"/>
        </w:rPr>
        <w:t xml:space="preserve">voluntary or charitable organisations where the activities will contribute to, and be of benefit to, the life of the people of Knaresborough. </w:t>
      </w:r>
    </w:p>
    <w:p w14:paraId="71AB0C93" w14:textId="4FE69421" w:rsidR="00505FC3" w:rsidRDefault="00505FC3" w:rsidP="00505FC3">
      <w:pPr>
        <w:tabs>
          <w:tab w:val="left" w:pos="22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AB0C94" w14:textId="77777777" w:rsidR="009A0021" w:rsidRDefault="009A0021" w:rsidP="00505FC3">
      <w:pPr>
        <w:tabs>
          <w:tab w:val="left" w:pos="22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AB0C95" w14:textId="4A714B4C" w:rsidR="00505FC3" w:rsidRDefault="00505FC3" w:rsidP="00505FC3">
      <w:pPr>
        <w:tabs>
          <w:tab w:val="left" w:pos="221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Qualifying Organisations</w:t>
      </w:r>
      <w:r w:rsidR="00006D3B">
        <w:rPr>
          <w:rFonts w:ascii="Arial" w:hAnsi="Arial" w:cs="Arial"/>
          <w:b/>
          <w:sz w:val="24"/>
          <w:szCs w:val="24"/>
        </w:rPr>
        <w:t>/Individuals</w:t>
      </w:r>
      <w:r w:rsidR="000A60C3">
        <w:rPr>
          <w:rFonts w:ascii="Arial" w:hAnsi="Arial" w:cs="Arial"/>
          <w:b/>
          <w:sz w:val="24"/>
          <w:szCs w:val="24"/>
        </w:rPr>
        <w:t>:</w:t>
      </w:r>
    </w:p>
    <w:p w14:paraId="71AB0C96" w14:textId="77777777" w:rsidR="00505FC3" w:rsidRDefault="00505FC3" w:rsidP="00505FC3">
      <w:pPr>
        <w:tabs>
          <w:tab w:val="left" w:pos="221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AB0C97" w14:textId="7E084D51" w:rsidR="00505FC3" w:rsidRDefault="00505FC3" w:rsidP="00505FC3">
      <w:pPr>
        <w:tabs>
          <w:tab w:val="left" w:pos="22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organisation will</w:t>
      </w:r>
      <w:r w:rsidR="005F49E7">
        <w:rPr>
          <w:rFonts w:ascii="Arial" w:hAnsi="Arial" w:cs="Arial"/>
          <w:sz w:val="24"/>
          <w:szCs w:val="24"/>
        </w:rPr>
        <w:t xml:space="preserve"> </w:t>
      </w:r>
      <w:r w:rsidRPr="00D61C2A">
        <w:rPr>
          <w:rFonts w:ascii="Arial" w:hAnsi="Arial" w:cs="Arial"/>
          <w:color w:val="000000" w:themeColor="text1"/>
          <w:sz w:val="24"/>
          <w:szCs w:val="24"/>
        </w:rPr>
        <w:t xml:space="preserve">if it meets </w:t>
      </w:r>
      <w:r w:rsidR="00F65086" w:rsidRPr="00D61C2A">
        <w:rPr>
          <w:rFonts w:ascii="Arial" w:hAnsi="Arial" w:cs="Arial"/>
          <w:color w:val="000000" w:themeColor="text1"/>
          <w:sz w:val="24"/>
          <w:szCs w:val="24"/>
        </w:rPr>
        <w:t xml:space="preserve">some </w:t>
      </w:r>
      <w:r w:rsidRPr="00D61C2A">
        <w:rPr>
          <w:rFonts w:ascii="Arial" w:hAnsi="Arial" w:cs="Arial"/>
          <w:color w:val="000000" w:themeColor="text1"/>
          <w:sz w:val="24"/>
          <w:szCs w:val="24"/>
        </w:rPr>
        <w:t>the</w:t>
      </w:r>
      <w:r w:rsidR="00375A3E" w:rsidRPr="00D61C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1C2A">
        <w:rPr>
          <w:rFonts w:ascii="Arial" w:hAnsi="Arial" w:cs="Arial"/>
          <w:color w:val="000000" w:themeColor="text1"/>
          <w:sz w:val="24"/>
          <w:szCs w:val="24"/>
        </w:rPr>
        <w:t>following criteria:</w:t>
      </w:r>
      <w:r>
        <w:rPr>
          <w:rFonts w:ascii="Arial" w:hAnsi="Arial" w:cs="Arial"/>
          <w:sz w:val="24"/>
          <w:szCs w:val="24"/>
        </w:rPr>
        <w:br/>
      </w:r>
    </w:p>
    <w:p w14:paraId="71AB0C98" w14:textId="77777777" w:rsidR="00505FC3" w:rsidRDefault="00505FC3" w:rsidP="00505FC3">
      <w:pPr>
        <w:pStyle w:val="ListParagraph"/>
        <w:numPr>
          <w:ilvl w:val="0"/>
          <w:numId w:val="3"/>
        </w:numPr>
        <w:tabs>
          <w:tab w:val="left" w:pos="22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independent of any other commercial organisation and deter</w:t>
      </w:r>
      <w:r w:rsidR="000F58EB">
        <w:rPr>
          <w:rFonts w:ascii="Arial" w:hAnsi="Arial" w:cs="Arial"/>
          <w:sz w:val="24"/>
          <w:szCs w:val="24"/>
        </w:rPr>
        <w:t>mines its own aims and objective</w:t>
      </w:r>
      <w:r>
        <w:rPr>
          <w:rFonts w:ascii="Arial" w:hAnsi="Arial" w:cs="Arial"/>
          <w:sz w:val="24"/>
          <w:szCs w:val="24"/>
        </w:rPr>
        <w:t>s</w:t>
      </w:r>
    </w:p>
    <w:p w14:paraId="71AB0C99" w14:textId="40C0F8A2" w:rsidR="00C14E70" w:rsidRPr="008A0AFE" w:rsidRDefault="00C14E70" w:rsidP="00505FC3">
      <w:pPr>
        <w:pStyle w:val="ListParagraph"/>
        <w:numPr>
          <w:ilvl w:val="0"/>
          <w:numId w:val="3"/>
        </w:numPr>
        <w:tabs>
          <w:tab w:val="left" w:pos="221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formally constituted with </w:t>
      </w:r>
      <w:r w:rsidRPr="003669AB">
        <w:rPr>
          <w:rFonts w:ascii="Arial" w:hAnsi="Arial" w:cs="Arial"/>
          <w:sz w:val="24"/>
          <w:szCs w:val="24"/>
        </w:rPr>
        <w:t>an approved</w:t>
      </w:r>
      <w:r w:rsidR="003669AB">
        <w:rPr>
          <w:rFonts w:ascii="Arial" w:hAnsi="Arial" w:cs="Arial"/>
          <w:strike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constitution and a management </w:t>
      </w:r>
      <w:r w:rsidRPr="008A0AFE">
        <w:rPr>
          <w:rFonts w:ascii="Arial" w:hAnsi="Arial" w:cs="Arial"/>
          <w:color w:val="000000" w:themeColor="text1"/>
          <w:sz w:val="24"/>
          <w:szCs w:val="24"/>
        </w:rPr>
        <w:t>committee made up primarily of volunteers</w:t>
      </w:r>
    </w:p>
    <w:p w14:paraId="71AB0C9A" w14:textId="6615779B" w:rsidR="00711F79" w:rsidRPr="008A0AFE" w:rsidRDefault="00711F79" w:rsidP="00505FC3">
      <w:pPr>
        <w:pStyle w:val="ListParagraph"/>
        <w:numPr>
          <w:ilvl w:val="0"/>
          <w:numId w:val="3"/>
        </w:numPr>
        <w:tabs>
          <w:tab w:val="left" w:pos="221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0AFE">
        <w:rPr>
          <w:rFonts w:ascii="Arial" w:hAnsi="Arial" w:cs="Arial"/>
          <w:color w:val="000000" w:themeColor="text1"/>
          <w:sz w:val="24"/>
          <w:szCs w:val="24"/>
        </w:rPr>
        <w:t>It operates on</w:t>
      </w:r>
      <w:r w:rsidR="000F58EB" w:rsidRPr="008A0AFE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8A0AFE">
        <w:rPr>
          <w:rFonts w:ascii="Arial" w:hAnsi="Arial" w:cs="Arial"/>
          <w:color w:val="000000" w:themeColor="text1"/>
          <w:sz w:val="24"/>
          <w:szCs w:val="24"/>
        </w:rPr>
        <w:t xml:space="preserve"> not for profit basis and exists for charitable reasons </w:t>
      </w:r>
      <w:r w:rsidR="00495300" w:rsidRPr="008A0AFE">
        <w:rPr>
          <w:rFonts w:ascii="Arial" w:hAnsi="Arial" w:cs="Arial"/>
          <w:color w:val="000000" w:themeColor="text1"/>
          <w:sz w:val="24"/>
          <w:szCs w:val="24"/>
        </w:rPr>
        <w:t>to improve physical, emotional, social wellbeing and educational need.</w:t>
      </w:r>
    </w:p>
    <w:p w14:paraId="609A5BA9" w14:textId="09EDCE79" w:rsidR="00485DEC" w:rsidRPr="008A0AFE" w:rsidRDefault="00485DEC" w:rsidP="00505FC3">
      <w:pPr>
        <w:pStyle w:val="ListParagraph"/>
        <w:numPr>
          <w:ilvl w:val="0"/>
          <w:numId w:val="3"/>
        </w:numPr>
        <w:tabs>
          <w:tab w:val="left" w:pos="221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0AFE">
        <w:rPr>
          <w:rFonts w:ascii="Arial" w:hAnsi="Arial" w:cs="Arial"/>
          <w:color w:val="000000" w:themeColor="text1"/>
          <w:sz w:val="24"/>
          <w:szCs w:val="24"/>
        </w:rPr>
        <w:t>It operates such that shareholders and trustees do not benefit financially</w:t>
      </w:r>
    </w:p>
    <w:p w14:paraId="01A83257" w14:textId="77777777" w:rsidR="00224C0C" w:rsidRPr="008A0AFE" w:rsidRDefault="00711F79" w:rsidP="00417059">
      <w:pPr>
        <w:pStyle w:val="ListParagraph"/>
        <w:numPr>
          <w:ilvl w:val="0"/>
          <w:numId w:val="3"/>
        </w:numPr>
        <w:tabs>
          <w:tab w:val="left" w:pos="2212"/>
        </w:tabs>
        <w:spacing w:after="0" w:line="240" w:lineRule="auto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8A0AFE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="00DD5513" w:rsidRPr="008A0AFE">
        <w:rPr>
          <w:rFonts w:ascii="Arial" w:hAnsi="Arial" w:cs="Arial"/>
          <w:color w:val="000000" w:themeColor="text1"/>
          <w:sz w:val="24"/>
          <w:szCs w:val="24"/>
        </w:rPr>
        <w:t xml:space="preserve">primarily </w:t>
      </w:r>
      <w:r w:rsidRPr="008A0AFE">
        <w:rPr>
          <w:rFonts w:ascii="Arial" w:hAnsi="Arial" w:cs="Arial"/>
          <w:color w:val="000000" w:themeColor="text1"/>
          <w:sz w:val="24"/>
          <w:szCs w:val="24"/>
        </w:rPr>
        <w:t>provides activities that benefit the residents of Knaresborough</w:t>
      </w:r>
      <w:r w:rsidR="00496089" w:rsidRPr="008A0A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AB0C9C" w14:textId="20F29EAC" w:rsidR="000A60C3" w:rsidRPr="008A35AD" w:rsidRDefault="00941B11" w:rsidP="00417059">
      <w:pPr>
        <w:pStyle w:val="ListParagraph"/>
        <w:numPr>
          <w:ilvl w:val="0"/>
          <w:numId w:val="3"/>
        </w:numPr>
        <w:tabs>
          <w:tab w:val="left" w:pos="22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A0AFE">
        <w:rPr>
          <w:rFonts w:ascii="Arial" w:hAnsi="Arial" w:cs="Arial"/>
          <w:color w:val="000000" w:themeColor="text1"/>
          <w:sz w:val="24"/>
          <w:szCs w:val="24"/>
        </w:rPr>
        <w:t xml:space="preserve">Is an individual looking to improve their skills in the work they do in the voluntary </w:t>
      </w:r>
      <w:proofErr w:type="gramStart"/>
      <w:r w:rsidRPr="008A0AFE">
        <w:rPr>
          <w:rFonts w:ascii="Arial" w:hAnsi="Arial" w:cs="Arial"/>
          <w:color w:val="000000" w:themeColor="text1"/>
          <w:sz w:val="24"/>
          <w:szCs w:val="24"/>
        </w:rPr>
        <w:t>sector</w:t>
      </w:r>
      <w:r w:rsidR="00FA4115" w:rsidRPr="008A0AFE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711F79" w:rsidRPr="008A0AFE">
        <w:rPr>
          <w:rFonts w:ascii="Arial" w:hAnsi="Arial" w:cs="Arial"/>
          <w:strike/>
          <w:color w:val="000000" w:themeColor="text1"/>
          <w:sz w:val="24"/>
          <w:szCs w:val="24"/>
        </w:rPr>
        <w:br/>
      </w:r>
    </w:p>
    <w:p w14:paraId="71AB0C9D" w14:textId="77777777" w:rsidR="009A0021" w:rsidRDefault="009A0021" w:rsidP="000A60C3">
      <w:pPr>
        <w:pStyle w:val="ListParagraph"/>
        <w:tabs>
          <w:tab w:val="left" w:pos="22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AB0C9E" w14:textId="77777777" w:rsidR="000A60C3" w:rsidRDefault="000A60C3" w:rsidP="000A60C3">
      <w:pPr>
        <w:pStyle w:val="ListParagraph"/>
        <w:tabs>
          <w:tab w:val="left" w:pos="2212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Process:</w:t>
      </w:r>
      <w:r>
        <w:rPr>
          <w:rFonts w:ascii="Arial" w:hAnsi="Arial" w:cs="Arial"/>
          <w:b/>
          <w:sz w:val="24"/>
          <w:szCs w:val="24"/>
        </w:rPr>
        <w:br/>
      </w:r>
    </w:p>
    <w:p w14:paraId="4F46AF3B" w14:textId="77777777" w:rsidR="0027644E" w:rsidRDefault="000A60C3" w:rsidP="000A60C3">
      <w:pPr>
        <w:pStyle w:val="ListParagraph"/>
        <w:tabs>
          <w:tab w:val="left" w:pos="221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Grants will </w:t>
      </w:r>
      <w:r w:rsidRPr="00B43734">
        <w:rPr>
          <w:rFonts w:ascii="Arial" w:hAnsi="Arial" w:cs="Arial"/>
          <w:color w:val="000000" w:themeColor="text1"/>
          <w:sz w:val="24"/>
          <w:szCs w:val="24"/>
        </w:rPr>
        <w:t>be</w:t>
      </w:r>
      <w:r w:rsidR="00B43734" w:rsidRPr="00B43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33AF" w:rsidRPr="00B43734">
        <w:rPr>
          <w:rFonts w:ascii="Arial" w:hAnsi="Arial" w:cs="Arial"/>
          <w:color w:val="000000" w:themeColor="text1"/>
          <w:sz w:val="24"/>
          <w:szCs w:val="24"/>
        </w:rPr>
        <w:t>considered</w:t>
      </w:r>
      <w:r w:rsidR="001533A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four times per year.  Applications should be</w:t>
      </w:r>
      <w:r w:rsidR="00C35699">
        <w:rPr>
          <w:rFonts w:ascii="Arial" w:hAnsi="Arial" w:cs="Arial"/>
          <w:sz w:val="24"/>
          <w:szCs w:val="24"/>
        </w:rPr>
        <w:t xml:space="preserve"> submitted </w:t>
      </w:r>
      <w:r w:rsidR="0027644E">
        <w:rPr>
          <w:rFonts w:ascii="Arial" w:hAnsi="Arial" w:cs="Arial"/>
          <w:sz w:val="24"/>
          <w:szCs w:val="24"/>
        </w:rPr>
        <w:t>by the following deadlines for corresponding meeting dates as detailed below:</w:t>
      </w:r>
    </w:p>
    <w:p w14:paraId="2B9A4474" w14:textId="77777777" w:rsidR="0027644E" w:rsidRDefault="0027644E" w:rsidP="000A60C3">
      <w:pPr>
        <w:pStyle w:val="ListParagraph"/>
        <w:tabs>
          <w:tab w:val="left" w:pos="221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1AB0C9F" w14:textId="482A261E" w:rsidR="000A60C3" w:rsidRPr="008A35AD" w:rsidRDefault="0027644E" w:rsidP="000A60C3">
      <w:pPr>
        <w:pStyle w:val="ListParagraph"/>
        <w:tabs>
          <w:tab w:val="left" w:pos="221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Dates not yet set</w:t>
      </w:r>
      <w:r w:rsidR="000A60C3">
        <w:rPr>
          <w:rFonts w:ascii="Arial" w:hAnsi="Arial" w:cs="Arial"/>
          <w:sz w:val="24"/>
          <w:szCs w:val="24"/>
        </w:rPr>
        <w:t xml:space="preserve"> </w:t>
      </w:r>
    </w:p>
    <w:p w14:paraId="71AB0CA6" w14:textId="0104B045" w:rsidR="009A0021" w:rsidRDefault="000A60C3" w:rsidP="000A60C3">
      <w:pPr>
        <w:pStyle w:val="ListParagraph"/>
        <w:tabs>
          <w:tab w:val="left" w:pos="221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AB0CA7" w14:textId="77777777" w:rsidR="000A60C3" w:rsidRDefault="000A60C3" w:rsidP="000A60C3">
      <w:pPr>
        <w:pStyle w:val="ListParagraph"/>
        <w:tabs>
          <w:tab w:val="left" w:pos="221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Qualifying organisations applying for grants must include:</w:t>
      </w:r>
      <w:r w:rsidR="002D53E5">
        <w:rPr>
          <w:rFonts w:ascii="Arial" w:hAnsi="Arial" w:cs="Arial"/>
          <w:sz w:val="24"/>
          <w:szCs w:val="24"/>
        </w:rPr>
        <w:br/>
      </w:r>
    </w:p>
    <w:p w14:paraId="71AB0CA8" w14:textId="77777777" w:rsidR="000A60C3" w:rsidRDefault="000A60C3" w:rsidP="000A60C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4515">
        <w:rPr>
          <w:rFonts w:ascii="Arial" w:hAnsi="Arial" w:cs="Arial"/>
          <w:sz w:val="24"/>
          <w:szCs w:val="24"/>
        </w:rPr>
        <w:t>a. A completed application form</w:t>
      </w:r>
      <w:r w:rsidR="00982E31">
        <w:rPr>
          <w:rFonts w:ascii="Arial" w:hAnsi="Arial" w:cs="Arial"/>
          <w:sz w:val="24"/>
          <w:szCs w:val="24"/>
        </w:rPr>
        <w:t xml:space="preserve"> - all sections must be completed</w:t>
      </w:r>
    </w:p>
    <w:p w14:paraId="71AB0CA9" w14:textId="77777777" w:rsidR="003A4515" w:rsidRDefault="00982E31" w:rsidP="000A60C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</w:t>
      </w:r>
      <w:r w:rsidR="006B0AD9">
        <w:rPr>
          <w:rFonts w:ascii="Arial" w:hAnsi="Arial" w:cs="Arial"/>
          <w:sz w:val="24"/>
          <w:szCs w:val="24"/>
        </w:rPr>
        <w:t xml:space="preserve">. </w:t>
      </w:r>
      <w:r w:rsidR="00821CC5">
        <w:rPr>
          <w:rFonts w:ascii="Arial" w:hAnsi="Arial" w:cs="Arial"/>
          <w:sz w:val="24"/>
          <w:szCs w:val="24"/>
        </w:rPr>
        <w:t>A copy of their</w:t>
      </w:r>
      <w:r w:rsidR="003A4515">
        <w:rPr>
          <w:rFonts w:ascii="Arial" w:hAnsi="Arial" w:cs="Arial"/>
          <w:sz w:val="24"/>
          <w:szCs w:val="24"/>
        </w:rPr>
        <w:t xml:space="preserve"> written constitution</w:t>
      </w:r>
    </w:p>
    <w:p w14:paraId="71AB0CAA" w14:textId="69C1FD8A" w:rsidR="003A4515" w:rsidRDefault="00982E31" w:rsidP="000A60C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c. </w:t>
      </w:r>
      <w:r w:rsidR="003A4515">
        <w:rPr>
          <w:rFonts w:ascii="Arial" w:hAnsi="Arial" w:cs="Arial"/>
          <w:sz w:val="24"/>
          <w:szCs w:val="24"/>
        </w:rPr>
        <w:t>Copies of their last financial year-end accounts</w:t>
      </w:r>
      <w:r w:rsidR="00843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4376D" w:rsidRPr="00562B0A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</w:p>
    <w:p w14:paraId="71AB0CAB" w14:textId="52288A99" w:rsidR="003A4515" w:rsidRDefault="006B0AD9" w:rsidP="000A60C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2E31">
        <w:rPr>
          <w:rFonts w:ascii="Arial" w:hAnsi="Arial" w:cs="Arial"/>
          <w:sz w:val="24"/>
          <w:szCs w:val="24"/>
        </w:rPr>
        <w:t>d</w:t>
      </w:r>
      <w:r w:rsidR="003A4515">
        <w:rPr>
          <w:rFonts w:ascii="Arial" w:hAnsi="Arial" w:cs="Arial"/>
          <w:sz w:val="24"/>
          <w:szCs w:val="24"/>
        </w:rPr>
        <w:t>. A copy of their latest bank statement</w:t>
      </w:r>
      <w:r w:rsidR="00562B0A">
        <w:rPr>
          <w:rFonts w:ascii="Arial" w:hAnsi="Arial" w:cs="Arial"/>
          <w:sz w:val="24"/>
          <w:szCs w:val="24"/>
        </w:rPr>
        <w:t>,</w:t>
      </w:r>
    </w:p>
    <w:p w14:paraId="71AB0CAC" w14:textId="77777777" w:rsidR="00B85058" w:rsidRDefault="00A82489" w:rsidP="000A60C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82E31">
        <w:rPr>
          <w:rFonts w:ascii="Arial" w:hAnsi="Arial" w:cs="Arial"/>
          <w:sz w:val="24"/>
          <w:szCs w:val="24"/>
        </w:rPr>
        <w:t>e</w:t>
      </w:r>
      <w:r w:rsidR="00B85058">
        <w:rPr>
          <w:rFonts w:ascii="Arial" w:hAnsi="Arial" w:cs="Arial"/>
          <w:sz w:val="24"/>
          <w:szCs w:val="24"/>
        </w:rPr>
        <w:t xml:space="preserve">. Any additional information the organisation considers will support its </w:t>
      </w:r>
      <w:proofErr w:type="gramStart"/>
      <w:r w:rsidR="00B85058">
        <w:rPr>
          <w:rFonts w:ascii="Arial" w:hAnsi="Arial" w:cs="Arial"/>
          <w:sz w:val="24"/>
          <w:szCs w:val="24"/>
        </w:rPr>
        <w:tab/>
        <w:t xml:space="preserve">  </w:t>
      </w:r>
      <w:r w:rsidR="00B85058">
        <w:rPr>
          <w:rFonts w:ascii="Arial" w:hAnsi="Arial" w:cs="Arial"/>
          <w:sz w:val="24"/>
          <w:szCs w:val="24"/>
        </w:rPr>
        <w:tab/>
      </w:r>
      <w:proofErr w:type="gramEnd"/>
      <w:r w:rsidR="00B85058">
        <w:rPr>
          <w:rFonts w:ascii="Arial" w:hAnsi="Arial" w:cs="Arial"/>
          <w:sz w:val="24"/>
          <w:szCs w:val="24"/>
        </w:rPr>
        <w:t xml:space="preserve">    application.</w:t>
      </w:r>
    </w:p>
    <w:p w14:paraId="71AB0CAE" w14:textId="55FAC19B" w:rsidR="007850AC" w:rsidRDefault="003A4515" w:rsidP="000A60C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AB0CAF" w14:textId="77777777" w:rsidR="002D53E5" w:rsidRDefault="009F2E31" w:rsidP="002D53E5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Grant Awarding Criteria</w:t>
      </w:r>
      <w:r w:rsidR="002D53E5">
        <w:rPr>
          <w:rFonts w:ascii="Arial" w:hAnsi="Arial" w:cs="Arial"/>
          <w:b/>
          <w:sz w:val="24"/>
          <w:szCs w:val="24"/>
        </w:rPr>
        <w:t>:</w:t>
      </w:r>
      <w:r w:rsidR="002D53E5">
        <w:rPr>
          <w:rFonts w:ascii="Arial" w:hAnsi="Arial" w:cs="Arial"/>
          <w:b/>
          <w:sz w:val="24"/>
          <w:szCs w:val="24"/>
        </w:rPr>
        <w:br/>
      </w:r>
    </w:p>
    <w:p w14:paraId="71AB0CB0" w14:textId="04A7F994" w:rsidR="002D53E5" w:rsidRPr="00C21A3B" w:rsidRDefault="002D53E5" w:rsidP="002D53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benefits the award will bring to the Knaresborough community</w:t>
      </w:r>
    </w:p>
    <w:p w14:paraId="3B1E5BDD" w14:textId="63DE88A5" w:rsidR="00C21A3B" w:rsidRPr="002D53E5" w:rsidRDefault="00C21A3B" w:rsidP="002D53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number of residents directly benefiting from the grant</w:t>
      </w:r>
    </w:p>
    <w:p w14:paraId="71AB0CB1" w14:textId="1F43DFB8" w:rsidR="002D53E5" w:rsidRPr="00FB2521" w:rsidRDefault="002D53E5" w:rsidP="002D53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ability of the organisation to </w:t>
      </w:r>
      <w:r w:rsidR="008C3919">
        <w:rPr>
          <w:rFonts w:ascii="Arial" w:hAnsi="Arial" w:cs="Arial"/>
          <w:sz w:val="24"/>
          <w:szCs w:val="24"/>
        </w:rPr>
        <w:t>meet new community needs</w:t>
      </w:r>
    </w:p>
    <w:p w14:paraId="09EA63B3" w14:textId="1F57CD91" w:rsidR="00FB2521" w:rsidRPr="00A64995" w:rsidRDefault="00FB2521" w:rsidP="002D53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quality and effectiveness of services provided through use of this grant</w:t>
      </w:r>
    </w:p>
    <w:p w14:paraId="0675F46B" w14:textId="1F57298D" w:rsidR="00A64995" w:rsidRPr="002D53E5" w:rsidRDefault="00ED0CBE" w:rsidP="002D53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ability of the organisation to attract additional/new sources of funding</w:t>
      </w:r>
    </w:p>
    <w:p w14:paraId="71AB0CB2" w14:textId="77777777" w:rsidR="002D53E5" w:rsidRPr="002D53E5" w:rsidRDefault="002D53E5" w:rsidP="002D53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amount and frequency of previous awards</w:t>
      </w:r>
    </w:p>
    <w:p w14:paraId="71AB0CB3" w14:textId="77777777" w:rsidR="009E4C2C" w:rsidRPr="009E4C2C" w:rsidRDefault="009E4C2C" w:rsidP="002D53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level of other funds generated towards the project</w:t>
      </w:r>
    </w:p>
    <w:p w14:paraId="71AB0CB4" w14:textId="77777777" w:rsidR="009E4C2C" w:rsidRDefault="009E4C2C" w:rsidP="002D53E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AB0CB5" w14:textId="77777777" w:rsidR="007850AC" w:rsidRDefault="007850AC" w:rsidP="002D53E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AB0CB6" w14:textId="77777777" w:rsidR="002D53E5" w:rsidRDefault="002D53E5" w:rsidP="009E4C2C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Conditions:</w:t>
      </w:r>
    </w:p>
    <w:p w14:paraId="71AB0CB7" w14:textId="77777777" w:rsidR="009E4C2C" w:rsidRDefault="009E4C2C" w:rsidP="009E4C2C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1AB0CB8" w14:textId="77777777" w:rsidR="009E4C2C" w:rsidRPr="009E4C2C" w:rsidRDefault="009E4C2C" w:rsidP="009E4C2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21CC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rant is only to be used for the projects or activities outlined in the application</w:t>
      </w:r>
    </w:p>
    <w:p w14:paraId="71AB0CB9" w14:textId="6577895C" w:rsidR="009E4C2C" w:rsidRPr="009E4C2C" w:rsidRDefault="009E4C2C" w:rsidP="009E4C2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will meet all relevant legislative requirements in respect of the projects or activities</w:t>
      </w:r>
      <w:r w:rsidR="006E631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E631E">
        <w:rPr>
          <w:rFonts w:ascii="Arial" w:hAnsi="Arial" w:cs="Arial"/>
          <w:sz w:val="24"/>
          <w:szCs w:val="24"/>
        </w:rPr>
        <w:t>In particular they</w:t>
      </w:r>
      <w:proofErr w:type="gramEnd"/>
      <w:r w:rsidR="006E631E">
        <w:rPr>
          <w:rFonts w:ascii="Arial" w:hAnsi="Arial" w:cs="Arial"/>
          <w:sz w:val="24"/>
          <w:szCs w:val="24"/>
        </w:rPr>
        <w:t xml:space="preserve"> must have committed to equal opportunities and must, if they work with children and/or vulnerable adults, have relevant and up to date policies and procedures in place</w:t>
      </w:r>
      <w:r w:rsidR="00B06549">
        <w:rPr>
          <w:rFonts w:ascii="Arial" w:hAnsi="Arial" w:cs="Arial"/>
          <w:sz w:val="24"/>
          <w:szCs w:val="24"/>
        </w:rPr>
        <w:t>, particularly with regard to Safeguarding</w:t>
      </w:r>
      <w:r w:rsidR="006E631E">
        <w:rPr>
          <w:rFonts w:ascii="Arial" w:hAnsi="Arial" w:cs="Arial"/>
          <w:sz w:val="24"/>
          <w:szCs w:val="24"/>
        </w:rPr>
        <w:t>.</w:t>
      </w:r>
    </w:p>
    <w:p w14:paraId="71AB0CBA" w14:textId="77777777" w:rsidR="009E4C2C" w:rsidRPr="009E4C2C" w:rsidRDefault="009E4C2C" w:rsidP="009E4C2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will acknowledge receipt of the grant from the Council in all publicity relating to the projects or activities and in annual accounts and report</w:t>
      </w:r>
    </w:p>
    <w:p w14:paraId="71AB0CBB" w14:textId="107C0069" w:rsidR="009E4C2C" w:rsidRPr="00046B62" w:rsidRDefault="00ED2674" w:rsidP="009E4C2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46B62">
        <w:rPr>
          <w:rFonts w:ascii="Arial" w:hAnsi="Arial" w:cs="Arial"/>
          <w:color w:val="000000" w:themeColor="text1"/>
          <w:sz w:val="24"/>
          <w:szCs w:val="24"/>
        </w:rPr>
        <w:t>Applicant will complete and return the monitoring form to the Council, with a statement of how the grant has been spent and how it has benefited the local community, within 12 months of the grant being awarded</w:t>
      </w:r>
      <w:r w:rsidR="003D5B98" w:rsidRPr="00046B6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2880DC" w14:textId="583861F2" w:rsidR="003D5B98" w:rsidRPr="00046B62" w:rsidRDefault="003D5B98" w:rsidP="009E4C2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46B62">
        <w:rPr>
          <w:rFonts w:ascii="Arial" w:hAnsi="Arial" w:cs="Arial"/>
          <w:color w:val="000000" w:themeColor="text1"/>
          <w:sz w:val="24"/>
          <w:szCs w:val="24"/>
        </w:rPr>
        <w:t xml:space="preserve">The applicant will allow the Council reasonable access to all records related to the </w:t>
      </w:r>
      <w:r w:rsidR="0087365D" w:rsidRPr="00046B62">
        <w:rPr>
          <w:rFonts w:ascii="Arial" w:hAnsi="Arial" w:cs="Arial"/>
          <w:color w:val="000000" w:themeColor="text1"/>
          <w:sz w:val="24"/>
          <w:szCs w:val="24"/>
        </w:rPr>
        <w:t>grant and the project or activity for at least four years after the grant has been awarded</w:t>
      </w:r>
    </w:p>
    <w:p w14:paraId="71AB0CBC" w14:textId="31CD085B" w:rsidR="003958AA" w:rsidRPr="00046B62" w:rsidRDefault="003958AA" w:rsidP="009E4C2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46B62">
        <w:rPr>
          <w:rFonts w:ascii="Arial" w:hAnsi="Arial" w:cs="Arial"/>
          <w:color w:val="000000" w:themeColor="text1"/>
          <w:sz w:val="24"/>
          <w:szCs w:val="24"/>
        </w:rPr>
        <w:t xml:space="preserve">The applicant will repay to the Council </w:t>
      </w:r>
      <w:proofErr w:type="gramStart"/>
      <w:r w:rsidRPr="00046B62">
        <w:rPr>
          <w:rFonts w:ascii="Arial" w:hAnsi="Arial" w:cs="Arial"/>
          <w:color w:val="000000" w:themeColor="text1"/>
          <w:sz w:val="24"/>
          <w:szCs w:val="24"/>
        </w:rPr>
        <w:t>all of</w:t>
      </w:r>
      <w:proofErr w:type="gramEnd"/>
      <w:r w:rsidRPr="00046B62">
        <w:rPr>
          <w:rFonts w:ascii="Arial" w:hAnsi="Arial" w:cs="Arial"/>
          <w:color w:val="000000" w:themeColor="text1"/>
          <w:sz w:val="24"/>
          <w:szCs w:val="24"/>
        </w:rPr>
        <w:t xml:space="preserve"> the unspent grant at the same time as returning the monitoring form</w:t>
      </w:r>
    </w:p>
    <w:p w14:paraId="02E6B4CB" w14:textId="6CD781FB" w:rsidR="00350507" w:rsidRPr="00046B62" w:rsidRDefault="00046B62" w:rsidP="001A399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046B62">
        <w:rPr>
          <w:rFonts w:ascii="Arial" w:hAnsi="Arial" w:cs="Arial"/>
          <w:color w:val="000000" w:themeColor="text1"/>
          <w:sz w:val="24"/>
          <w:szCs w:val="24"/>
        </w:rPr>
        <w:t xml:space="preserve">The applicant </w:t>
      </w:r>
      <w:r w:rsidR="00350507" w:rsidRPr="00046B62">
        <w:rPr>
          <w:rFonts w:ascii="Arial" w:hAnsi="Arial" w:cs="Arial"/>
          <w:color w:val="000000" w:themeColor="text1"/>
          <w:sz w:val="24"/>
          <w:szCs w:val="24"/>
        </w:rPr>
        <w:t>will not use the grant to support expenditure on VAT reclaimable from HM Revenue &amp; Customs.</w:t>
      </w:r>
    </w:p>
    <w:p w14:paraId="71AB0CBD" w14:textId="77777777" w:rsidR="00DE7337" w:rsidRPr="003958AA" w:rsidRDefault="00DE7337" w:rsidP="00DE733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Prior approval of the Town Council is required for any change of purpose for the grant.</w:t>
      </w:r>
    </w:p>
    <w:p w14:paraId="71AB0CBE" w14:textId="12CBE7E6" w:rsidR="003958AA" w:rsidRPr="00DE7337" w:rsidRDefault="003958AA" w:rsidP="009E4C2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If satisfactory additional evidence has not been provided, or any other condition has been breached, the applicant will repay to the Council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all of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="00CC29F6">
        <w:rPr>
          <w:rFonts w:ascii="Arial" w:hAnsi="Arial" w:cs="Arial"/>
          <w:color w:val="000000" w:themeColor="text1"/>
          <w:sz w:val="24"/>
          <w:szCs w:val="24"/>
        </w:rPr>
        <w:t xml:space="preserve"> grant awarded.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1AB0CBF" w14:textId="64D7AA6D" w:rsidR="00347032" w:rsidRDefault="003958AA" w:rsidP="00195F4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7032">
        <w:rPr>
          <w:rFonts w:ascii="Arial" w:hAnsi="Arial" w:cs="Arial"/>
          <w:color w:val="000000" w:themeColor="text1"/>
          <w:sz w:val="24"/>
          <w:szCs w:val="24"/>
        </w:rPr>
        <w:t>The grant will not be used for projects or activities that:</w:t>
      </w:r>
      <w:r w:rsidRPr="00347032">
        <w:rPr>
          <w:rFonts w:ascii="Arial" w:hAnsi="Arial" w:cs="Arial"/>
          <w:color w:val="000000" w:themeColor="text1"/>
          <w:sz w:val="24"/>
          <w:szCs w:val="24"/>
        </w:rPr>
        <w:br/>
        <w:t>a) are unlawful or undermine the Council’s or a partner’s priorities or service delivery</w:t>
      </w:r>
      <w:r w:rsidRPr="00347032">
        <w:rPr>
          <w:rFonts w:ascii="Arial" w:hAnsi="Arial" w:cs="Arial"/>
          <w:color w:val="000000" w:themeColor="text1"/>
          <w:sz w:val="24"/>
          <w:szCs w:val="24"/>
        </w:rPr>
        <w:br/>
        <w:t>b) only benefit an individual family or a private business</w:t>
      </w:r>
      <w:r w:rsidRPr="00347032">
        <w:rPr>
          <w:rFonts w:ascii="Arial" w:hAnsi="Arial" w:cs="Arial"/>
          <w:color w:val="000000" w:themeColor="text1"/>
          <w:sz w:val="24"/>
          <w:szCs w:val="24"/>
        </w:rPr>
        <w:br/>
        <w:t>c) support political parties or trade unions or employers’ associations or groups affiliated with any of these</w:t>
      </w:r>
      <w:r w:rsidRPr="00347032">
        <w:rPr>
          <w:rFonts w:ascii="Arial" w:hAnsi="Arial" w:cs="Arial"/>
          <w:color w:val="000000" w:themeColor="text1"/>
          <w:sz w:val="24"/>
          <w:szCs w:val="24"/>
        </w:rPr>
        <w:br/>
        <w:t xml:space="preserve">d) </w:t>
      </w:r>
      <w:r w:rsidR="000A4411">
        <w:rPr>
          <w:rFonts w:ascii="Arial" w:hAnsi="Arial" w:cs="Arial"/>
          <w:color w:val="000000" w:themeColor="text1"/>
          <w:sz w:val="24"/>
          <w:szCs w:val="24"/>
        </w:rPr>
        <w:t xml:space="preserve">specifically </w:t>
      </w:r>
      <w:r w:rsidRPr="00347032">
        <w:rPr>
          <w:rFonts w:ascii="Arial" w:hAnsi="Arial" w:cs="Arial"/>
          <w:color w:val="000000" w:themeColor="text1"/>
          <w:sz w:val="24"/>
          <w:szCs w:val="24"/>
        </w:rPr>
        <w:t>support lobbying</w:t>
      </w:r>
      <w:r w:rsidRPr="00347032">
        <w:rPr>
          <w:rFonts w:ascii="Arial" w:hAnsi="Arial" w:cs="Arial"/>
          <w:color w:val="000000" w:themeColor="text1"/>
          <w:sz w:val="24"/>
          <w:szCs w:val="24"/>
        </w:rPr>
        <w:br/>
        <w:t xml:space="preserve">e) </w:t>
      </w:r>
      <w:r w:rsidR="00754336">
        <w:rPr>
          <w:rFonts w:ascii="Arial" w:hAnsi="Arial" w:cs="Arial"/>
          <w:color w:val="000000" w:themeColor="text1"/>
          <w:sz w:val="24"/>
          <w:szCs w:val="24"/>
        </w:rPr>
        <w:t xml:space="preserve">specifically </w:t>
      </w:r>
      <w:r w:rsidRPr="00347032">
        <w:rPr>
          <w:rFonts w:ascii="Arial" w:hAnsi="Arial" w:cs="Arial"/>
          <w:color w:val="000000" w:themeColor="text1"/>
          <w:sz w:val="24"/>
          <w:szCs w:val="24"/>
        </w:rPr>
        <w:t>seek</w:t>
      </w:r>
      <w:r w:rsidR="00754336">
        <w:rPr>
          <w:rFonts w:ascii="Arial" w:hAnsi="Arial" w:cs="Arial"/>
          <w:color w:val="000000" w:themeColor="text1"/>
          <w:sz w:val="24"/>
          <w:szCs w:val="24"/>
        </w:rPr>
        <w:t>s</w:t>
      </w:r>
      <w:r w:rsidRPr="00347032">
        <w:rPr>
          <w:rFonts w:ascii="Arial" w:hAnsi="Arial" w:cs="Arial"/>
          <w:color w:val="000000" w:themeColor="text1"/>
          <w:sz w:val="24"/>
          <w:szCs w:val="24"/>
        </w:rPr>
        <w:t xml:space="preserve"> to promote a faith or belief as their main purpose</w:t>
      </w:r>
      <w:r w:rsidR="00046B62">
        <w:rPr>
          <w:rFonts w:ascii="Arial" w:hAnsi="Arial" w:cs="Arial"/>
          <w:color w:val="000000" w:themeColor="text1"/>
          <w:sz w:val="24"/>
          <w:szCs w:val="24"/>
        </w:rPr>
        <w:br/>
      </w:r>
      <w:r w:rsidR="00046B62">
        <w:rPr>
          <w:rFonts w:ascii="Arial" w:hAnsi="Arial" w:cs="Arial"/>
          <w:color w:val="000000" w:themeColor="text1"/>
          <w:sz w:val="24"/>
          <w:szCs w:val="24"/>
        </w:rPr>
        <w:br/>
      </w:r>
      <w:r w:rsidR="00046B62">
        <w:rPr>
          <w:rFonts w:ascii="Arial" w:hAnsi="Arial" w:cs="Arial"/>
          <w:color w:val="000000" w:themeColor="text1"/>
          <w:sz w:val="24"/>
          <w:szCs w:val="24"/>
        </w:rPr>
        <w:br/>
      </w:r>
      <w:r w:rsidRPr="00347032">
        <w:rPr>
          <w:rFonts w:ascii="Arial" w:hAnsi="Arial" w:cs="Arial"/>
          <w:color w:val="000000" w:themeColor="text1"/>
          <w:sz w:val="24"/>
          <w:szCs w:val="24"/>
        </w:rPr>
        <w:lastRenderedPageBreak/>
        <w:br/>
      </w:r>
    </w:p>
    <w:p w14:paraId="71AB0CC0" w14:textId="77777777" w:rsidR="007850AC" w:rsidRDefault="007850AC" w:rsidP="00347032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AB0CC3" w14:textId="77777777" w:rsidR="00195F47" w:rsidRPr="00347032" w:rsidRDefault="00195F47" w:rsidP="00347032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347032">
        <w:rPr>
          <w:rFonts w:ascii="Arial" w:hAnsi="Arial" w:cs="Arial"/>
          <w:b/>
          <w:color w:val="000000" w:themeColor="text1"/>
          <w:sz w:val="24"/>
          <w:szCs w:val="24"/>
        </w:rPr>
        <w:t>Application Process</w:t>
      </w:r>
      <w:r w:rsidRPr="00347032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1AB0CC4" w14:textId="77777777" w:rsidR="00195F47" w:rsidRDefault="00195F47" w:rsidP="00195F4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1AB0CC5" w14:textId="77777777" w:rsidR="00A855F3" w:rsidRDefault="007047A8" w:rsidP="00195F4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554BA">
        <w:rPr>
          <w:rFonts w:ascii="Arial" w:hAnsi="Arial" w:cs="Arial"/>
          <w:color w:val="000000" w:themeColor="text1"/>
          <w:sz w:val="24"/>
          <w:szCs w:val="24"/>
        </w:rPr>
        <w:t xml:space="preserve">Applications should be made by completing </w:t>
      </w:r>
      <w:r w:rsidR="00F021B8" w:rsidRPr="007554BA">
        <w:rPr>
          <w:rFonts w:ascii="Arial" w:hAnsi="Arial" w:cs="Arial"/>
          <w:color w:val="000000" w:themeColor="text1"/>
          <w:sz w:val="24"/>
          <w:szCs w:val="24"/>
        </w:rPr>
        <w:t xml:space="preserve">all sections of </w:t>
      </w:r>
      <w:r w:rsidR="007554BA" w:rsidRPr="007554BA">
        <w:rPr>
          <w:rFonts w:ascii="Arial" w:hAnsi="Arial" w:cs="Arial"/>
          <w:color w:val="000000" w:themeColor="text1"/>
          <w:sz w:val="24"/>
          <w:szCs w:val="24"/>
        </w:rPr>
        <w:t>the Grant</w:t>
      </w:r>
      <w:r w:rsidRPr="007554BA">
        <w:rPr>
          <w:rFonts w:ascii="Arial" w:hAnsi="Arial" w:cs="Arial"/>
          <w:color w:val="000000" w:themeColor="text1"/>
          <w:sz w:val="24"/>
          <w:szCs w:val="24"/>
        </w:rPr>
        <w:t xml:space="preserve"> Award Application Form, enclosing annual accounts, and any other supporting information and returning to the Clerk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at the address or email above. </w:t>
      </w:r>
      <w:r w:rsidR="0056002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71AB0CC6" w14:textId="77777777" w:rsidR="00A855F3" w:rsidRDefault="00A855F3" w:rsidP="00195F4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1AB0CC7" w14:textId="77777777" w:rsidR="00195F47" w:rsidRPr="00195F47" w:rsidRDefault="007047A8" w:rsidP="00195F4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Applicants are usually informed within two weeks of the council meeting and grant money will be paid by electronic transfer.  </w:t>
      </w:r>
    </w:p>
    <w:p w14:paraId="71AB0CC8" w14:textId="77777777" w:rsidR="002D53E5" w:rsidRPr="003958AA" w:rsidRDefault="002D53E5" w:rsidP="002D53E5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AB0CC9" w14:textId="77777777" w:rsidR="002D53E5" w:rsidRPr="003958AA" w:rsidRDefault="002D53E5" w:rsidP="002D53E5">
      <w:pPr>
        <w:pStyle w:val="ListParagraph"/>
        <w:spacing w:after="0" w:line="240" w:lineRule="auto"/>
        <w:ind w:left="144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AB0CCA" w14:textId="77777777" w:rsidR="002D53E5" w:rsidRPr="003958AA" w:rsidRDefault="002D53E5" w:rsidP="000A60C3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71AB0CCB" w14:textId="77777777" w:rsidR="000A60C3" w:rsidRPr="003958AA" w:rsidRDefault="000A60C3" w:rsidP="000A60C3">
      <w:pPr>
        <w:pStyle w:val="ListParagraph"/>
        <w:tabs>
          <w:tab w:val="left" w:pos="2212"/>
        </w:tabs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2E7341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99CF23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5132F4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D75DA2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D1A0B9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ECFE2E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109573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01B15C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31FB839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A0BFF6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1A50DD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A77AD6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8DB048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13C75E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FA11DF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B86FC4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0E9F31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BC69966" w14:textId="77777777" w:rsidR="00BD0E9C" w:rsidRDefault="00BD0E9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AB0CE1" w14:textId="1739C36E" w:rsidR="00335E2C" w:rsidRPr="003958AA" w:rsidRDefault="00BD0E9C" w:rsidP="006E60A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Adopted:   </w:t>
      </w:r>
      <w:r w:rsidR="00154E21">
        <w:rPr>
          <w:rFonts w:ascii="Arial" w:hAnsi="Arial" w:cs="Arial"/>
          <w:color w:val="000000" w:themeColor="text1"/>
          <w:sz w:val="24"/>
          <w:szCs w:val="24"/>
        </w:rPr>
        <w:t>December 2019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Revie</w:t>
      </w:r>
      <w:r w:rsidR="006E60A4">
        <w:rPr>
          <w:rFonts w:ascii="Arial" w:hAnsi="Arial" w:cs="Arial"/>
          <w:color w:val="000000" w:themeColor="text1"/>
          <w:sz w:val="24"/>
          <w:szCs w:val="24"/>
        </w:rPr>
        <w:t>w:</w:t>
      </w:r>
      <w:r w:rsidR="00154E2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C5279">
        <w:rPr>
          <w:rFonts w:ascii="Arial" w:hAnsi="Arial" w:cs="Arial"/>
          <w:color w:val="000000" w:themeColor="text1"/>
          <w:sz w:val="24"/>
          <w:szCs w:val="24"/>
        </w:rPr>
        <w:t xml:space="preserve">Year </w:t>
      </w:r>
      <w:r w:rsidR="003A734B">
        <w:rPr>
          <w:rFonts w:ascii="Arial" w:hAnsi="Arial" w:cs="Arial"/>
          <w:color w:val="000000" w:themeColor="text1"/>
          <w:sz w:val="24"/>
          <w:szCs w:val="24"/>
        </w:rPr>
        <w:t>2023</w:t>
      </w:r>
    </w:p>
    <w:sectPr w:rsidR="00335E2C" w:rsidRPr="003958AA" w:rsidSect="0056002F">
      <w:headerReference w:type="first" r:id="rId12"/>
      <w:pgSz w:w="11906" w:h="16838"/>
      <w:pgMar w:top="1440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B106F" w14:textId="77777777" w:rsidR="001A23A5" w:rsidRDefault="001A23A5" w:rsidP="00AD006B">
      <w:pPr>
        <w:spacing w:after="0" w:line="240" w:lineRule="auto"/>
      </w:pPr>
      <w:r>
        <w:separator/>
      </w:r>
    </w:p>
  </w:endnote>
  <w:endnote w:type="continuationSeparator" w:id="0">
    <w:p w14:paraId="36123E9F" w14:textId="77777777" w:rsidR="001A23A5" w:rsidRDefault="001A23A5" w:rsidP="00AD006B">
      <w:pPr>
        <w:spacing w:after="0" w:line="240" w:lineRule="auto"/>
      </w:pPr>
      <w:r>
        <w:continuationSeparator/>
      </w:r>
    </w:p>
  </w:endnote>
  <w:endnote w:type="continuationNotice" w:id="1">
    <w:p w14:paraId="1599BF80" w14:textId="77777777" w:rsidR="001A23A5" w:rsidRDefault="001A2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B5D15" w14:textId="77777777" w:rsidR="001A23A5" w:rsidRDefault="001A23A5" w:rsidP="00AD006B">
      <w:pPr>
        <w:spacing w:after="0" w:line="240" w:lineRule="auto"/>
      </w:pPr>
      <w:r>
        <w:separator/>
      </w:r>
    </w:p>
  </w:footnote>
  <w:footnote w:type="continuationSeparator" w:id="0">
    <w:p w14:paraId="5222FAD8" w14:textId="77777777" w:rsidR="001A23A5" w:rsidRDefault="001A23A5" w:rsidP="00AD006B">
      <w:pPr>
        <w:spacing w:after="0" w:line="240" w:lineRule="auto"/>
      </w:pPr>
      <w:r>
        <w:continuationSeparator/>
      </w:r>
    </w:p>
  </w:footnote>
  <w:footnote w:type="continuationNotice" w:id="1">
    <w:p w14:paraId="059C58DC" w14:textId="77777777" w:rsidR="001A23A5" w:rsidRDefault="001A2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0CEC" w14:textId="7492B992" w:rsidR="00F501AC" w:rsidRDefault="00F501AC" w:rsidP="00B85996">
    <w:pPr>
      <w:pStyle w:val="Header"/>
      <w:tabs>
        <w:tab w:val="clear" w:pos="4513"/>
        <w:tab w:val="clear" w:pos="9026"/>
        <w:tab w:val="left" w:pos="36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161C"/>
    <w:multiLevelType w:val="hybridMultilevel"/>
    <w:tmpl w:val="310AD11E"/>
    <w:lvl w:ilvl="0" w:tplc="F8F434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293F"/>
    <w:multiLevelType w:val="hybridMultilevel"/>
    <w:tmpl w:val="1416D596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86A3578"/>
    <w:multiLevelType w:val="hybridMultilevel"/>
    <w:tmpl w:val="C254C69E"/>
    <w:lvl w:ilvl="0" w:tplc="0809000F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22" w:hanging="360"/>
      </w:pPr>
    </w:lvl>
    <w:lvl w:ilvl="2" w:tplc="0809001B" w:tentative="1">
      <w:start w:val="1"/>
      <w:numFmt w:val="lowerRoman"/>
      <w:lvlText w:val="%3."/>
      <w:lvlJc w:val="right"/>
      <w:pPr>
        <w:ind w:left="98" w:hanging="180"/>
      </w:pPr>
    </w:lvl>
    <w:lvl w:ilvl="3" w:tplc="0809000F" w:tentative="1">
      <w:start w:val="1"/>
      <w:numFmt w:val="decimal"/>
      <w:lvlText w:val="%4."/>
      <w:lvlJc w:val="left"/>
      <w:pPr>
        <w:ind w:left="818" w:hanging="360"/>
      </w:pPr>
    </w:lvl>
    <w:lvl w:ilvl="4" w:tplc="08090019" w:tentative="1">
      <w:start w:val="1"/>
      <w:numFmt w:val="lowerLetter"/>
      <w:lvlText w:val="%5."/>
      <w:lvlJc w:val="left"/>
      <w:pPr>
        <w:ind w:left="1538" w:hanging="360"/>
      </w:pPr>
    </w:lvl>
    <w:lvl w:ilvl="5" w:tplc="0809001B" w:tentative="1">
      <w:start w:val="1"/>
      <w:numFmt w:val="lowerRoman"/>
      <w:lvlText w:val="%6."/>
      <w:lvlJc w:val="right"/>
      <w:pPr>
        <w:ind w:left="2258" w:hanging="180"/>
      </w:pPr>
    </w:lvl>
    <w:lvl w:ilvl="6" w:tplc="0809000F" w:tentative="1">
      <w:start w:val="1"/>
      <w:numFmt w:val="decimal"/>
      <w:lvlText w:val="%7."/>
      <w:lvlJc w:val="left"/>
      <w:pPr>
        <w:ind w:left="2978" w:hanging="360"/>
      </w:pPr>
    </w:lvl>
    <w:lvl w:ilvl="7" w:tplc="08090019" w:tentative="1">
      <w:start w:val="1"/>
      <w:numFmt w:val="lowerLetter"/>
      <w:lvlText w:val="%8."/>
      <w:lvlJc w:val="left"/>
      <w:pPr>
        <w:ind w:left="3698" w:hanging="360"/>
      </w:pPr>
    </w:lvl>
    <w:lvl w:ilvl="8" w:tplc="0809001B" w:tentative="1">
      <w:start w:val="1"/>
      <w:numFmt w:val="lowerRoman"/>
      <w:lvlText w:val="%9."/>
      <w:lvlJc w:val="right"/>
      <w:pPr>
        <w:ind w:left="4418" w:hanging="180"/>
      </w:pPr>
    </w:lvl>
  </w:abstractNum>
  <w:abstractNum w:abstractNumId="3" w15:restartNumberingAfterBreak="0">
    <w:nsid w:val="316E16D8"/>
    <w:multiLevelType w:val="hybridMultilevel"/>
    <w:tmpl w:val="2E028A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D70CE"/>
    <w:multiLevelType w:val="hybridMultilevel"/>
    <w:tmpl w:val="A0AA43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C5D77"/>
    <w:multiLevelType w:val="hybridMultilevel"/>
    <w:tmpl w:val="DF7E71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232FE"/>
    <w:multiLevelType w:val="hybridMultilevel"/>
    <w:tmpl w:val="FCD41E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6B"/>
    <w:rsid w:val="00006D3B"/>
    <w:rsid w:val="000211EE"/>
    <w:rsid w:val="000270E8"/>
    <w:rsid w:val="00046B62"/>
    <w:rsid w:val="00061636"/>
    <w:rsid w:val="0008239B"/>
    <w:rsid w:val="00083351"/>
    <w:rsid w:val="00083F4E"/>
    <w:rsid w:val="00091A36"/>
    <w:rsid w:val="00096B20"/>
    <w:rsid w:val="000A4411"/>
    <w:rsid w:val="000A60C3"/>
    <w:rsid w:val="000B1EE5"/>
    <w:rsid w:val="000C61DF"/>
    <w:rsid w:val="000D2114"/>
    <w:rsid w:val="000D2A13"/>
    <w:rsid w:val="000F58EB"/>
    <w:rsid w:val="001218E1"/>
    <w:rsid w:val="00151A58"/>
    <w:rsid w:val="001533AF"/>
    <w:rsid w:val="00154E21"/>
    <w:rsid w:val="00165679"/>
    <w:rsid w:val="00167417"/>
    <w:rsid w:val="001750C4"/>
    <w:rsid w:val="00181653"/>
    <w:rsid w:val="001928D9"/>
    <w:rsid w:val="00195F47"/>
    <w:rsid w:val="001A23A5"/>
    <w:rsid w:val="001B15A9"/>
    <w:rsid w:val="001E6F63"/>
    <w:rsid w:val="001F4D43"/>
    <w:rsid w:val="00224C0C"/>
    <w:rsid w:val="002355D0"/>
    <w:rsid w:val="00237817"/>
    <w:rsid w:val="0024041B"/>
    <w:rsid w:val="00246B97"/>
    <w:rsid w:val="00256E71"/>
    <w:rsid w:val="002666B6"/>
    <w:rsid w:val="00273C58"/>
    <w:rsid w:val="0027644E"/>
    <w:rsid w:val="00282778"/>
    <w:rsid w:val="00284797"/>
    <w:rsid w:val="002D037D"/>
    <w:rsid w:val="002D53E5"/>
    <w:rsid w:val="002E29C9"/>
    <w:rsid w:val="002F29A8"/>
    <w:rsid w:val="00335E2C"/>
    <w:rsid w:val="00347032"/>
    <w:rsid w:val="00350507"/>
    <w:rsid w:val="003669AB"/>
    <w:rsid w:val="003700B3"/>
    <w:rsid w:val="00375A3E"/>
    <w:rsid w:val="003810BA"/>
    <w:rsid w:val="003958AA"/>
    <w:rsid w:val="003A4515"/>
    <w:rsid w:val="003A734B"/>
    <w:rsid w:val="003B302C"/>
    <w:rsid w:val="003C566E"/>
    <w:rsid w:val="003C73B7"/>
    <w:rsid w:val="003D5B98"/>
    <w:rsid w:val="00406C42"/>
    <w:rsid w:val="00417059"/>
    <w:rsid w:val="004220EB"/>
    <w:rsid w:val="004241FF"/>
    <w:rsid w:val="00424933"/>
    <w:rsid w:val="00485DEC"/>
    <w:rsid w:val="00495300"/>
    <w:rsid w:val="00496089"/>
    <w:rsid w:val="004B2BA9"/>
    <w:rsid w:val="004E3639"/>
    <w:rsid w:val="004F5EE6"/>
    <w:rsid w:val="005011D4"/>
    <w:rsid w:val="00505FC3"/>
    <w:rsid w:val="00516566"/>
    <w:rsid w:val="00522F6F"/>
    <w:rsid w:val="00534295"/>
    <w:rsid w:val="00537674"/>
    <w:rsid w:val="00537E77"/>
    <w:rsid w:val="0055164F"/>
    <w:rsid w:val="0055331D"/>
    <w:rsid w:val="0055423E"/>
    <w:rsid w:val="0056002F"/>
    <w:rsid w:val="00562B0A"/>
    <w:rsid w:val="005709A7"/>
    <w:rsid w:val="0058545F"/>
    <w:rsid w:val="0059060F"/>
    <w:rsid w:val="005A5E2B"/>
    <w:rsid w:val="005C33B2"/>
    <w:rsid w:val="005E66BB"/>
    <w:rsid w:val="005F49E7"/>
    <w:rsid w:val="0060378F"/>
    <w:rsid w:val="0061453A"/>
    <w:rsid w:val="00616EE0"/>
    <w:rsid w:val="00652B69"/>
    <w:rsid w:val="00663208"/>
    <w:rsid w:val="006939EC"/>
    <w:rsid w:val="006A33FF"/>
    <w:rsid w:val="006B0AD9"/>
    <w:rsid w:val="006B0C6D"/>
    <w:rsid w:val="006C75A8"/>
    <w:rsid w:val="006D23C3"/>
    <w:rsid w:val="006D3DBC"/>
    <w:rsid w:val="006D7250"/>
    <w:rsid w:val="006E60A4"/>
    <w:rsid w:val="006E631E"/>
    <w:rsid w:val="006F5AAD"/>
    <w:rsid w:val="007047A8"/>
    <w:rsid w:val="0070607E"/>
    <w:rsid w:val="00707ABC"/>
    <w:rsid w:val="00711F79"/>
    <w:rsid w:val="00740AA0"/>
    <w:rsid w:val="00754336"/>
    <w:rsid w:val="007554BA"/>
    <w:rsid w:val="007560F9"/>
    <w:rsid w:val="00772891"/>
    <w:rsid w:val="00776A52"/>
    <w:rsid w:val="007850AC"/>
    <w:rsid w:val="007C60D3"/>
    <w:rsid w:val="007D7AEB"/>
    <w:rsid w:val="008039C2"/>
    <w:rsid w:val="00812811"/>
    <w:rsid w:val="00821CC5"/>
    <w:rsid w:val="0084376D"/>
    <w:rsid w:val="0085604F"/>
    <w:rsid w:val="00865FE0"/>
    <w:rsid w:val="0087365D"/>
    <w:rsid w:val="008A0AFE"/>
    <w:rsid w:val="008A35AD"/>
    <w:rsid w:val="008B12EF"/>
    <w:rsid w:val="008C3919"/>
    <w:rsid w:val="008C5279"/>
    <w:rsid w:val="008D39C9"/>
    <w:rsid w:val="008F7467"/>
    <w:rsid w:val="0090257F"/>
    <w:rsid w:val="009028B9"/>
    <w:rsid w:val="0092155F"/>
    <w:rsid w:val="00941B11"/>
    <w:rsid w:val="00943DA4"/>
    <w:rsid w:val="00944ADD"/>
    <w:rsid w:val="0094767D"/>
    <w:rsid w:val="009560C4"/>
    <w:rsid w:val="00965FCA"/>
    <w:rsid w:val="00982E31"/>
    <w:rsid w:val="009868E9"/>
    <w:rsid w:val="009A0021"/>
    <w:rsid w:val="009B5A3D"/>
    <w:rsid w:val="009C14B4"/>
    <w:rsid w:val="009C51DD"/>
    <w:rsid w:val="009E4C2C"/>
    <w:rsid w:val="009F2E31"/>
    <w:rsid w:val="00A44055"/>
    <w:rsid w:val="00A46754"/>
    <w:rsid w:val="00A611D9"/>
    <w:rsid w:val="00A616CD"/>
    <w:rsid w:val="00A62434"/>
    <w:rsid w:val="00A64939"/>
    <w:rsid w:val="00A64995"/>
    <w:rsid w:val="00A81CA6"/>
    <w:rsid w:val="00A82489"/>
    <w:rsid w:val="00A855F3"/>
    <w:rsid w:val="00A93FEA"/>
    <w:rsid w:val="00A9590D"/>
    <w:rsid w:val="00AD006B"/>
    <w:rsid w:val="00B06549"/>
    <w:rsid w:val="00B321FC"/>
    <w:rsid w:val="00B3508B"/>
    <w:rsid w:val="00B43734"/>
    <w:rsid w:val="00B61811"/>
    <w:rsid w:val="00B74C60"/>
    <w:rsid w:val="00B80AB8"/>
    <w:rsid w:val="00B81074"/>
    <w:rsid w:val="00B85058"/>
    <w:rsid w:val="00B85996"/>
    <w:rsid w:val="00B946E6"/>
    <w:rsid w:val="00BC7C37"/>
    <w:rsid w:val="00BD0E9C"/>
    <w:rsid w:val="00BE195E"/>
    <w:rsid w:val="00BF2DC8"/>
    <w:rsid w:val="00C0122D"/>
    <w:rsid w:val="00C01AFD"/>
    <w:rsid w:val="00C14E70"/>
    <w:rsid w:val="00C21A3B"/>
    <w:rsid w:val="00C35699"/>
    <w:rsid w:val="00C371E2"/>
    <w:rsid w:val="00C37403"/>
    <w:rsid w:val="00C47231"/>
    <w:rsid w:val="00C51718"/>
    <w:rsid w:val="00C633B1"/>
    <w:rsid w:val="00CA453C"/>
    <w:rsid w:val="00CC29F6"/>
    <w:rsid w:val="00CD483E"/>
    <w:rsid w:val="00CD6D68"/>
    <w:rsid w:val="00CF5E28"/>
    <w:rsid w:val="00D05EE9"/>
    <w:rsid w:val="00D226F3"/>
    <w:rsid w:val="00D30487"/>
    <w:rsid w:val="00D3370D"/>
    <w:rsid w:val="00D36D37"/>
    <w:rsid w:val="00D44992"/>
    <w:rsid w:val="00D45AFE"/>
    <w:rsid w:val="00D501EB"/>
    <w:rsid w:val="00D61C2A"/>
    <w:rsid w:val="00D75DB4"/>
    <w:rsid w:val="00DA7925"/>
    <w:rsid w:val="00DD1CA4"/>
    <w:rsid w:val="00DD4E6F"/>
    <w:rsid w:val="00DD5513"/>
    <w:rsid w:val="00DE7337"/>
    <w:rsid w:val="00E1703B"/>
    <w:rsid w:val="00E34CAD"/>
    <w:rsid w:val="00E4381B"/>
    <w:rsid w:val="00E576FE"/>
    <w:rsid w:val="00E57C15"/>
    <w:rsid w:val="00E7329B"/>
    <w:rsid w:val="00E853AF"/>
    <w:rsid w:val="00E917C7"/>
    <w:rsid w:val="00EC49AB"/>
    <w:rsid w:val="00ED0CBE"/>
    <w:rsid w:val="00ED2674"/>
    <w:rsid w:val="00EF4EF8"/>
    <w:rsid w:val="00EF7C73"/>
    <w:rsid w:val="00F021B8"/>
    <w:rsid w:val="00F05638"/>
    <w:rsid w:val="00F07267"/>
    <w:rsid w:val="00F111B7"/>
    <w:rsid w:val="00F3349A"/>
    <w:rsid w:val="00F4269B"/>
    <w:rsid w:val="00F501AC"/>
    <w:rsid w:val="00F55C96"/>
    <w:rsid w:val="00F65086"/>
    <w:rsid w:val="00F91735"/>
    <w:rsid w:val="00F97FB7"/>
    <w:rsid w:val="00FA27B7"/>
    <w:rsid w:val="00FA4115"/>
    <w:rsid w:val="00FB2521"/>
    <w:rsid w:val="00FB7FC6"/>
    <w:rsid w:val="00FD2298"/>
    <w:rsid w:val="00FD2666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AB0C8E"/>
  <w15:docId w15:val="{4E5A8875-16D5-43C2-B413-8E1BDCA5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6B"/>
  </w:style>
  <w:style w:type="paragraph" w:styleId="Footer">
    <w:name w:val="footer"/>
    <w:basedOn w:val="Normal"/>
    <w:link w:val="FooterChar"/>
    <w:uiPriority w:val="99"/>
    <w:unhideWhenUsed/>
    <w:rsid w:val="00AD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6B"/>
  </w:style>
  <w:style w:type="paragraph" w:styleId="BalloonText">
    <w:name w:val="Balloon Text"/>
    <w:basedOn w:val="Normal"/>
    <w:link w:val="BalloonTextChar"/>
    <w:uiPriority w:val="99"/>
    <w:semiHidden/>
    <w:unhideWhenUsed/>
    <w:rsid w:val="00AD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0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45F"/>
    <w:pPr>
      <w:ind w:left="720"/>
      <w:contextualSpacing/>
    </w:pPr>
  </w:style>
  <w:style w:type="paragraph" w:styleId="Revision">
    <w:name w:val="Revision"/>
    <w:hidden/>
    <w:uiPriority w:val="99"/>
    <w:semiHidden/>
    <w:rsid w:val="006D72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3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0" ma:contentTypeDescription="Create a new document." ma:contentTypeScope="" ma:versionID="bd46f8ce4d34396d619285cd0343fd13">
  <xsd:schema xmlns:xsd="http://www.w3.org/2001/XMLSchema" xmlns:xs="http://www.w3.org/2001/XMLSchema" xmlns:p="http://schemas.microsoft.com/office/2006/metadata/properties" xmlns:ns2="e510599f-d0c9-4e32-99da-fc6809400738" targetNamespace="http://schemas.microsoft.com/office/2006/metadata/properties" ma:root="true" ma:fieldsID="bf6381a34aa150ee4f91b00172bacd24" ns2:_="">
    <xsd:import namespace="e510599f-d0c9-4e32-99da-fc6809400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5FDB1A-5166-4BA1-8E07-B77890A8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13226-FE49-47B3-A0A2-BC9CC0276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9AD18-0C78-432C-AFD3-27A326F6A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9FA292-69BB-4D8D-8F05-0439AA12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KTC3</dc:creator>
  <cp:keywords/>
  <cp:lastModifiedBy>Knaresborough Admin</cp:lastModifiedBy>
  <cp:revision>17</cp:revision>
  <cp:lastPrinted>2019-11-19T11:06:00Z</cp:lastPrinted>
  <dcterms:created xsi:type="dcterms:W3CDTF">2020-03-12T11:40:00Z</dcterms:created>
  <dcterms:modified xsi:type="dcterms:W3CDTF">2020-04-22T10:19:00Z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</Properties>
</file>